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4DB8E798"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w:t>
      </w:r>
      <w:r w:rsidR="00E606EE" w:rsidRPr="008B08C7">
        <w:rPr>
          <w:rFonts w:ascii="Arial" w:eastAsia="MS Mincho" w:hAnsi="Arial"/>
          <w:b/>
          <w:sz w:val="24"/>
          <w:szCs w:val="24"/>
          <w:lang w:val="de-DE" w:eastAsia="x-none"/>
        </w:rPr>
        <w:t>1</w:t>
      </w:r>
      <w:r w:rsidR="00E606EE">
        <w:rPr>
          <w:rFonts w:ascii="Arial" w:eastAsia="MS Mincho" w:hAnsi="Arial"/>
          <w:b/>
          <w:sz w:val="24"/>
          <w:szCs w:val="24"/>
          <w:lang w:val="de-DE" w:eastAsia="x-none"/>
        </w:rPr>
        <w:t>32</w:t>
      </w:r>
      <w:r w:rsidRPr="008B08C7">
        <w:rPr>
          <w:rFonts w:ascii="Arial" w:eastAsia="MS Mincho" w:hAnsi="Arial"/>
          <w:b/>
          <w:sz w:val="24"/>
          <w:szCs w:val="24"/>
          <w:lang w:val="de-DE" w:eastAsia="x-none"/>
        </w:rPr>
        <w:tab/>
        <w:t>R2-</w:t>
      </w:r>
      <w:r w:rsidR="00547179" w:rsidRPr="008B08C7">
        <w:rPr>
          <w:rFonts w:ascii="Arial" w:eastAsia="MS Mincho" w:hAnsi="Arial"/>
          <w:b/>
          <w:sz w:val="24"/>
          <w:szCs w:val="24"/>
          <w:lang w:val="de-DE" w:eastAsia="x-none"/>
        </w:rPr>
        <w:t>2</w:t>
      </w:r>
      <w:r w:rsidR="00547179">
        <w:rPr>
          <w:rFonts w:ascii="Arial" w:eastAsia="MS Mincho" w:hAnsi="Arial"/>
          <w:b/>
          <w:sz w:val="24"/>
          <w:szCs w:val="24"/>
          <w:lang w:val="de-DE" w:eastAsia="x-none"/>
        </w:rPr>
        <w:t>50</w:t>
      </w:r>
      <w:r w:rsidR="00547179">
        <w:rPr>
          <w:rFonts w:ascii="Arial" w:eastAsia="MS Mincho" w:hAnsi="Arial"/>
          <w:b/>
          <w:sz w:val="24"/>
          <w:szCs w:val="24"/>
          <w:lang w:val="de-DE" w:eastAsia="x-none"/>
        </w:rPr>
        <w:t>8828</w:t>
      </w:r>
    </w:p>
    <w:p w14:paraId="6F9F5433" w14:textId="04A37F87" w:rsidR="004C7FF5" w:rsidRPr="004C7FF5" w:rsidRDefault="00B770E3"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
      <w:r w:rsidRPr="00AD64AE">
        <w:rPr>
          <w:rFonts w:ascii="Arial" w:eastAsia="MS Mincho" w:hAnsi="Arial"/>
          <w:b/>
          <w:sz w:val="24"/>
          <w:szCs w:val="24"/>
          <w:lang w:val="de-DE" w:eastAsia="x-none"/>
        </w:rPr>
        <w:t xml:space="preserve">Dallas, USA, </w:t>
      </w:r>
      <w:bookmarkStart w:id="1" w:name="OLE_LINK23"/>
      <w:r>
        <w:rPr>
          <w:rFonts w:ascii="Arial" w:eastAsia="MS Mincho" w:hAnsi="Arial"/>
          <w:b/>
          <w:sz w:val="24"/>
          <w:szCs w:val="24"/>
          <w:lang w:val="de-DE" w:eastAsia="x-none"/>
        </w:rPr>
        <w:t>Nov</w:t>
      </w:r>
      <w:r w:rsidRPr="00892D54">
        <w:rPr>
          <w:rFonts w:ascii="Arial" w:eastAsia="MS Mincho" w:hAnsi="Arial"/>
          <w:b/>
          <w:sz w:val="24"/>
          <w:szCs w:val="24"/>
          <w:lang w:val="de-DE" w:eastAsia="x-none"/>
        </w:rPr>
        <w:t xml:space="preserve"> </w:t>
      </w:r>
      <w:r w:rsidR="00D9004E">
        <w:rPr>
          <w:rFonts w:ascii="Arial" w:eastAsia="MS Mincho" w:hAnsi="Arial"/>
          <w:b/>
          <w:sz w:val="24"/>
          <w:szCs w:val="24"/>
          <w:lang w:val="de-DE" w:eastAsia="x-none"/>
        </w:rPr>
        <w:t>1</w:t>
      </w:r>
      <w:r>
        <w:rPr>
          <w:rFonts w:ascii="Arial" w:eastAsia="MS Mincho" w:hAnsi="Arial"/>
          <w:b/>
          <w:sz w:val="24"/>
          <w:szCs w:val="24"/>
          <w:lang w:val="de-DE" w:eastAsia="x-none"/>
        </w:rPr>
        <w:t>7</w:t>
      </w:r>
      <w:r w:rsidR="00D9004E">
        <w:rPr>
          <w:rFonts w:ascii="Arial" w:eastAsia="MS Mincho" w:hAnsi="Arial"/>
          <w:b/>
          <w:sz w:val="24"/>
          <w:szCs w:val="24"/>
          <w:lang w:val="de-DE" w:eastAsia="x-none"/>
        </w:rPr>
        <w:t>th</w:t>
      </w:r>
      <w:r w:rsidR="00892D54" w:rsidRPr="00892D54">
        <w:rPr>
          <w:rFonts w:ascii="Arial" w:eastAsia="MS Mincho" w:hAnsi="Arial"/>
          <w:b/>
          <w:sz w:val="24"/>
          <w:szCs w:val="24"/>
          <w:lang w:val="de-DE" w:eastAsia="x-none"/>
        </w:rPr>
        <w:t xml:space="preserve"> – </w:t>
      </w:r>
      <w:bookmarkEnd w:id="1"/>
      <w:r>
        <w:rPr>
          <w:rFonts w:ascii="Arial" w:eastAsia="MS Mincho" w:hAnsi="Arial"/>
          <w:b/>
          <w:sz w:val="24"/>
          <w:szCs w:val="24"/>
          <w:lang w:val="de-DE" w:eastAsia="x-none"/>
        </w:rPr>
        <w:t>21st</w:t>
      </w:r>
      <w:r w:rsidR="00892D54" w:rsidRPr="00892D54">
        <w:rPr>
          <w:rFonts w:ascii="Arial" w:eastAsia="MS Mincho" w:hAnsi="Arial"/>
          <w:b/>
          <w:sz w:val="24"/>
          <w:szCs w:val="24"/>
          <w:lang w:val="de-DE" w:eastAsia="x-none"/>
        </w:rPr>
        <w:t>, 2025</w:t>
      </w:r>
      <w:bookmarkEnd w:id="0"/>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29F360D8"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F53A9C">
        <w:rPr>
          <w:rFonts w:ascii="Arial" w:hAnsi="Arial" w:cs="Arial"/>
          <w:b/>
          <w:bCs/>
          <w:sz w:val="24"/>
          <w:szCs w:val="20"/>
        </w:rPr>
        <w:t>10</w:t>
      </w:r>
      <w:r w:rsidR="002A1DB1">
        <w:rPr>
          <w:rFonts w:ascii="Arial" w:hAnsi="Arial" w:cs="Arial"/>
          <w:b/>
          <w:bCs/>
          <w:sz w:val="24"/>
          <w:szCs w:val="20"/>
        </w:rPr>
        <w:t>.</w:t>
      </w:r>
      <w:r w:rsidR="008D401A">
        <w:rPr>
          <w:rFonts w:ascii="Arial" w:hAnsi="Arial" w:cs="Arial"/>
          <w:b/>
          <w:bCs/>
          <w:sz w:val="24"/>
          <w:szCs w:val="20"/>
        </w:rPr>
        <w:t>4</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7A61D526"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2" w:name="OLE_LINK9"/>
      <w:r w:rsidR="008D401A">
        <w:rPr>
          <w:rFonts w:ascii="Arial" w:hAnsi="Arial" w:cs="Arial"/>
          <w:b/>
          <w:bCs/>
          <w:sz w:val="24"/>
          <w:szCs w:val="20"/>
        </w:rPr>
        <w:t>Discussion</w:t>
      </w:r>
      <w:r w:rsidR="00135930">
        <w:rPr>
          <w:rFonts w:ascii="Arial" w:hAnsi="Arial" w:cs="Arial"/>
          <w:b/>
          <w:bCs/>
          <w:sz w:val="24"/>
          <w:szCs w:val="20"/>
        </w:rPr>
        <w:t>s</w:t>
      </w:r>
      <w:r w:rsidR="008D401A">
        <w:rPr>
          <w:rFonts w:ascii="Arial" w:hAnsi="Arial" w:cs="Arial"/>
          <w:b/>
          <w:bCs/>
          <w:sz w:val="24"/>
          <w:szCs w:val="20"/>
        </w:rPr>
        <w:t xml:space="preserve"> on </w:t>
      </w:r>
      <w:r w:rsidR="00F53A9C">
        <w:rPr>
          <w:rFonts w:ascii="Arial" w:hAnsi="Arial" w:cs="Arial"/>
          <w:b/>
          <w:bCs/>
          <w:sz w:val="24"/>
          <w:szCs w:val="20"/>
        </w:rPr>
        <w:t xml:space="preserve">6G </w:t>
      </w:r>
      <w:r w:rsidR="006D76F2">
        <w:rPr>
          <w:rFonts w:ascii="Arial" w:hAnsi="Arial" w:cs="Arial"/>
          <w:b/>
          <w:bCs/>
          <w:sz w:val="24"/>
          <w:szCs w:val="20"/>
        </w:rPr>
        <w:t>M</w:t>
      </w:r>
      <w:r w:rsidR="00C229F7" w:rsidRPr="00C229F7">
        <w:rPr>
          <w:rFonts w:ascii="Arial" w:hAnsi="Arial" w:cs="Arial"/>
          <w:b/>
          <w:bCs/>
          <w:sz w:val="24"/>
          <w:szCs w:val="20"/>
        </w:rPr>
        <w:t>obility</w:t>
      </w:r>
      <w:bookmarkEnd w:id="2"/>
    </w:p>
    <w:p w14:paraId="0197657D" w14:textId="3A5E838E"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r w:rsidR="00BE3A6E">
        <w:rPr>
          <w:rFonts w:ascii="Arial" w:hAnsi="Arial" w:cs="Arial"/>
          <w:b/>
          <w:bCs/>
          <w:sz w:val="24"/>
          <w:szCs w:val="20"/>
        </w:rPr>
        <w:t xml:space="preserve"> </w:t>
      </w:r>
    </w:p>
    <w:p w14:paraId="0738EA81" w14:textId="3E42C82F" w:rsidR="00814E3E" w:rsidRPr="005A7DDD" w:rsidRDefault="009C0564" w:rsidP="005A7DDD">
      <w:pPr>
        <w:pStyle w:val="Heading1"/>
        <w:rPr>
          <w:rFonts w:cs="Arial"/>
        </w:rPr>
      </w:pPr>
      <w:bookmarkStart w:id="3" w:name="_Ref124589705"/>
      <w:bookmarkStart w:id="4" w:name="_Ref129681862"/>
      <w:r w:rsidRPr="00D74B92">
        <w:rPr>
          <w:rFonts w:cs="Arial"/>
        </w:rPr>
        <w:t>Introduction</w:t>
      </w:r>
      <w:bookmarkEnd w:id="3"/>
      <w:bookmarkEnd w:id="4"/>
    </w:p>
    <w:p w14:paraId="1FD44B5F" w14:textId="136BC0C0" w:rsidR="00F958DC" w:rsidRPr="00560542" w:rsidRDefault="001026C6" w:rsidP="00E37CCF">
      <w:pPr>
        <w:tabs>
          <w:tab w:val="center" w:pos="4153"/>
          <w:tab w:val="right" w:pos="8306"/>
        </w:tabs>
        <w:spacing w:beforeLines="50" w:before="120"/>
        <w:rPr>
          <w:sz w:val="18"/>
          <w:szCs w:val="18"/>
        </w:rPr>
      </w:pPr>
      <w:bookmarkStart w:id="5" w:name="OLE_LINK17"/>
      <w:r w:rsidRPr="00560542">
        <w:rPr>
          <w:sz w:val="20"/>
          <w:szCs w:val="20"/>
        </w:rPr>
        <w:t>During</w:t>
      </w:r>
      <w:r w:rsidR="00E37CCF" w:rsidRPr="00560542">
        <w:rPr>
          <w:sz w:val="20"/>
          <w:szCs w:val="20"/>
        </w:rPr>
        <w:t xml:space="preserve"> RAN#108 meeting, a new study item on “</w:t>
      </w:r>
      <w:r w:rsidR="00CC6648" w:rsidRPr="00560542">
        <w:rPr>
          <w:sz w:val="20"/>
          <w:szCs w:val="20"/>
        </w:rPr>
        <w:t>6G Radio</w:t>
      </w:r>
      <w:r w:rsidR="00E37CCF" w:rsidRPr="00560542">
        <w:rPr>
          <w:sz w:val="20"/>
          <w:szCs w:val="20"/>
        </w:rPr>
        <w:t xml:space="preserve">” was approved [1]. </w:t>
      </w:r>
      <w:r w:rsidR="00EF22B4" w:rsidRPr="00560542">
        <w:rPr>
          <w:sz w:val="20"/>
          <w:szCs w:val="20"/>
        </w:rPr>
        <w:t>T</w:t>
      </w:r>
      <w:r w:rsidR="00E37CCF" w:rsidRPr="00560542">
        <w:rPr>
          <w:sz w:val="20"/>
          <w:szCs w:val="20"/>
        </w:rPr>
        <w:t>he SID</w:t>
      </w:r>
      <w:r w:rsidR="00EF22B4" w:rsidRPr="00560542">
        <w:rPr>
          <w:sz w:val="20"/>
          <w:szCs w:val="20"/>
        </w:rPr>
        <w:t xml:space="preserve"> is further revised in RAN#109. According to the revised SID</w:t>
      </w:r>
      <w:r w:rsidR="0077781F" w:rsidRPr="00560542">
        <w:rPr>
          <w:sz w:val="20"/>
          <w:szCs w:val="20"/>
        </w:rPr>
        <w:t xml:space="preserve"> [2]</w:t>
      </w:r>
      <w:r w:rsidR="00E37CCF" w:rsidRPr="00560542">
        <w:rPr>
          <w:sz w:val="20"/>
          <w:szCs w:val="20"/>
        </w:rPr>
        <w:t xml:space="preserve">, </w:t>
      </w:r>
      <w:r w:rsidR="0077781F" w:rsidRPr="00560542">
        <w:rPr>
          <w:sz w:val="20"/>
          <w:szCs w:val="20"/>
        </w:rPr>
        <w:t>the following</w:t>
      </w:r>
      <w:r w:rsidR="00CC6648" w:rsidRPr="00560542">
        <w:rPr>
          <w:sz w:val="20"/>
          <w:szCs w:val="20"/>
        </w:rPr>
        <w:t xml:space="preserve"> key object</w:t>
      </w:r>
      <w:r w:rsidR="0077781F" w:rsidRPr="00560542">
        <w:rPr>
          <w:sz w:val="20"/>
          <w:szCs w:val="20"/>
        </w:rPr>
        <w:t>ives</w:t>
      </w:r>
      <w:r w:rsidR="00CC6648" w:rsidRPr="00560542">
        <w:rPr>
          <w:sz w:val="20"/>
          <w:szCs w:val="20"/>
        </w:rPr>
        <w:t xml:space="preserve"> of the study </w:t>
      </w:r>
      <w:r w:rsidR="0077781F" w:rsidRPr="00560542">
        <w:rPr>
          <w:sz w:val="20"/>
          <w:szCs w:val="20"/>
        </w:rPr>
        <w:t>are related to</w:t>
      </w:r>
      <w:r w:rsidR="00CC6648" w:rsidRPr="00560542">
        <w:rPr>
          <w:sz w:val="20"/>
          <w:szCs w:val="20"/>
        </w:rPr>
        <w:t xml:space="preserve"> “mobility for 6GR”</w:t>
      </w:r>
      <w:r w:rsidR="00F958DC" w:rsidRPr="00560542">
        <w:rPr>
          <w:sz w:val="20"/>
          <w:szCs w:val="20"/>
        </w:rPr>
        <w:t>:</w:t>
      </w:r>
      <w:bookmarkEnd w:id="5"/>
    </w:p>
    <w:tbl>
      <w:tblPr>
        <w:tblStyle w:val="TableGrid"/>
        <w:tblW w:w="0" w:type="auto"/>
        <w:tblLook w:val="04A0" w:firstRow="1" w:lastRow="0" w:firstColumn="1" w:lastColumn="0" w:noHBand="0" w:noVBand="1"/>
      </w:tblPr>
      <w:tblGrid>
        <w:gridCol w:w="9307"/>
      </w:tblGrid>
      <w:tr w:rsidR="00E37CCF" w:rsidRPr="00296C66" w14:paraId="523418EA" w14:textId="77777777">
        <w:tc>
          <w:tcPr>
            <w:tcW w:w="9307" w:type="dxa"/>
          </w:tcPr>
          <w:p w14:paraId="6DBAD1C6" w14:textId="6A1B434E" w:rsidR="00E37CCF" w:rsidRPr="00217E2B" w:rsidRDefault="00E37CCF" w:rsidP="00E37CCF">
            <w:pPr>
              <w:rPr>
                <w:color w:val="000000" w:themeColor="text1"/>
                <w:sz w:val="20"/>
                <w:szCs w:val="20"/>
              </w:rPr>
            </w:pPr>
            <w:r w:rsidRPr="00217E2B">
              <w:rPr>
                <w:color w:val="000000" w:themeColor="text1"/>
                <w:sz w:val="20"/>
                <w:szCs w:val="20"/>
              </w:rPr>
              <w:t>The detailed objectives of the study are:</w:t>
            </w:r>
          </w:p>
          <w:p w14:paraId="70CA2943" w14:textId="242F8613" w:rsidR="00E37CCF" w:rsidRPr="00217E2B" w:rsidRDefault="00E37CCF" w:rsidP="00A128B2">
            <w:pPr>
              <w:pStyle w:val="ListParagraph"/>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217E2B">
              <w:rPr>
                <w:rFonts w:ascii="Times New Roman" w:hAnsi="Times New Roman"/>
                <w:color w:val="000000" w:themeColor="text1"/>
                <w:sz w:val="20"/>
                <w:szCs w:val="20"/>
              </w:rPr>
              <w:t>……….</w:t>
            </w:r>
          </w:p>
          <w:p w14:paraId="3AD1D336" w14:textId="77777777" w:rsidR="00E37CCF" w:rsidRPr="00217E2B" w:rsidRDefault="00E37CCF" w:rsidP="00A128B2">
            <w:pPr>
              <w:pStyle w:val="ListParagraph"/>
              <w:numPr>
                <w:ilvl w:val="0"/>
                <w:numId w:val="20"/>
              </w:numPr>
              <w:overflowPunct w:val="0"/>
              <w:autoSpaceDE w:val="0"/>
              <w:autoSpaceDN w:val="0"/>
              <w:adjustRightInd w:val="0"/>
              <w:spacing w:after="120" w:line="240" w:lineRule="auto"/>
              <w:textAlignment w:val="baseline"/>
              <w:rPr>
                <w:rFonts w:ascii="Times New Roman" w:hAnsi="Times New Roman"/>
                <w:color w:val="000000" w:themeColor="text1"/>
                <w:sz w:val="20"/>
                <w:szCs w:val="20"/>
                <w:highlight w:val="yellow"/>
              </w:rPr>
            </w:pPr>
            <w:r w:rsidRPr="00217E2B">
              <w:rPr>
                <w:rFonts w:ascii="Times New Roman" w:hAnsi="Times New Roman"/>
                <w:color w:val="000000" w:themeColor="text1"/>
                <w:sz w:val="20"/>
                <w:szCs w:val="20"/>
                <w:highlight w:val="yellow"/>
              </w:rPr>
              <w:t>Mobility for 6GR (for all RRC states), including related RRM [RAN2, RAN1, RAN4, RAN3]</w:t>
            </w:r>
          </w:p>
          <w:p w14:paraId="7391FF2D" w14:textId="77777777" w:rsidR="00742157" w:rsidRPr="00217E2B" w:rsidRDefault="00742157" w:rsidP="00742157">
            <w:pPr>
              <w:pStyle w:val="ListParagraph"/>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217E2B">
              <w:rPr>
                <w:rFonts w:ascii="Times New Roman" w:hAnsi="Times New Roman"/>
                <w:color w:val="000000" w:themeColor="text1"/>
                <w:sz w:val="20"/>
                <w:szCs w:val="20"/>
              </w:rPr>
              <w:t>……….</w:t>
            </w:r>
          </w:p>
          <w:p w14:paraId="5EEE2CF6" w14:textId="77777777" w:rsidR="00BF30B4" w:rsidRPr="00217E2B" w:rsidRDefault="00BF30B4" w:rsidP="00842809">
            <w:pPr>
              <w:pStyle w:val="ListParagraph"/>
              <w:numPr>
                <w:ilvl w:val="0"/>
                <w:numId w:val="26"/>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217E2B">
              <w:rPr>
                <w:rFonts w:ascii="Times New Roman" w:hAnsi="Times New Roman"/>
                <w:color w:val="000000" w:themeColor="text1"/>
                <w:sz w:val="20"/>
                <w:szCs w:val="20"/>
              </w:rPr>
              <w:t>Migration from 5G NR to 6GR as well as interworking and mobility between 5G NR and 6GR:</w:t>
            </w:r>
          </w:p>
          <w:p w14:paraId="723FB993" w14:textId="77777777" w:rsidR="00BF30B4" w:rsidRPr="00217E2B" w:rsidRDefault="00BF30B4" w:rsidP="00BF30B4">
            <w:pPr>
              <w:pStyle w:val="ListParagraph"/>
              <w:numPr>
                <w:ilvl w:val="0"/>
                <w:numId w:val="25"/>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217E2B">
              <w:rPr>
                <w:rFonts w:ascii="Times New Roman" w:hAnsi="Times New Roman"/>
                <w:color w:val="000000" w:themeColor="text1"/>
                <w:sz w:val="20"/>
                <w:szCs w:val="20"/>
              </w:rPr>
              <w:t>5G-6G Multi-RAT Spectrum Sharing for migration [RAN1</w:t>
            </w:r>
            <w:r w:rsidRPr="00217E2B">
              <w:rPr>
                <w:rFonts w:ascii="Times New Roman" w:hAnsi="Times New Roman"/>
                <w:color w:val="000000" w:themeColor="text1"/>
                <w:sz w:val="20"/>
                <w:szCs w:val="20"/>
                <w:lang w:eastAsia="ja-JP"/>
              </w:rPr>
              <w:t>,</w:t>
            </w:r>
            <w:r w:rsidRPr="00217E2B">
              <w:rPr>
                <w:rFonts w:ascii="Times New Roman" w:hAnsi="Times New Roman"/>
                <w:color w:val="000000" w:themeColor="text1"/>
                <w:sz w:val="20"/>
                <w:szCs w:val="20"/>
              </w:rPr>
              <w:t xml:space="preserve"> RAN2, RAN4, RAN3]</w:t>
            </w:r>
          </w:p>
          <w:p w14:paraId="11BF1EF0" w14:textId="77777777" w:rsidR="00BF30B4" w:rsidRPr="00217E2B" w:rsidRDefault="00BF30B4" w:rsidP="00BF30B4">
            <w:pPr>
              <w:pStyle w:val="ListParagraph"/>
              <w:numPr>
                <w:ilvl w:val="0"/>
                <w:numId w:val="25"/>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217E2B">
              <w:rPr>
                <w:rFonts w:ascii="Times New Roman" w:hAnsi="Times New Roman"/>
                <w:color w:val="000000" w:themeColor="text1"/>
                <w:sz w:val="20"/>
                <w:szCs w:val="20"/>
              </w:rPr>
              <w:t xml:space="preserve">Study if any additional </w:t>
            </w:r>
            <w:r w:rsidRPr="00217E2B">
              <w:rPr>
                <w:rFonts w:ascii="Times New Roman" w:hAnsi="Times New Roman"/>
                <w:color w:val="000000" w:themeColor="text1"/>
                <w:sz w:val="20"/>
                <w:szCs w:val="20"/>
                <w:lang w:eastAsia="ja-JP"/>
              </w:rPr>
              <w:t>migration</w:t>
            </w:r>
            <w:r w:rsidRPr="00217E2B">
              <w:rPr>
                <w:rFonts w:ascii="Times New Roman" w:hAnsi="Times New Roman"/>
                <w:color w:val="000000" w:themeColor="text1"/>
                <w:sz w:val="20"/>
                <w:szCs w:val="20"/>
              </w:rPr>
              <w:t xml:space="preserve"> </w:t>
            </w:r>
            <w:r w:rsidRPr="00217E2B">
              <w:rPr>
                <w:rFonts w:ascii="Times New Roman" w:hAnsi="Times New Roman"/>
                <w:color w:val="000000" w:themeColor="text1"/>
                <w:sz w:val="20"/>
                <w:szCs w:val="20"/>
                <w:lang w:eastAsia="ja-JP"/>
              </w:rPr>
              <w:t>option(s)</w:t>
            </w:r>
            <w:r w:rsidRPr="00217E2B">
              <w:rPr>
                <w:rFonts w:ascii="Times New Roman" w:hAnsi="Times New Roman"/>
                <w:color w:val="000000" w:themeColor="text1"/>
                <w:sz w:val="20"/>
                <w:szCs w:val="20"/>
              </w:rPr>
              <w:t xml:space="preserve"> is </w:t>
            </w:r>
            <w:r w:rsidRPr="00217E2B">
              <w:rPr>
                <w:rFonts w:ascii="Times New Roman" w:hAnsi="Times New Roman"/>
                <w:color w:val="000000" w:themeColor="text1"/>
                <w:sz w:val="20"/>
                <w:szCs w:val="20"/>
                <w:lang w:eastAsia="ja-JP"/>
              </w:rPr>
              <w:t>needed (other than standalone, MRSS, and inter-RAT mobility between NR-6G)</w:t>
            </w:r>
            <w:r w:rsidRPr="00217E2B">
              <w:rPr>
                <w:rFonts w:ascii="Times New Roman" w:hAnsi="Times New Roman"/>
                <w:color w:val="000000" w:themeColor="text1"/>
                <w:sz w:val="20"/>
                <w:szCs w:val="20"/>
              </w:rPr>
              <w:t>. [RAN] [RAN2, RAN1, RAN3, RAN4]</w:t>
            </w:r>
            <w:r w:rsidRPr="00217E2B">
              <w:rPr>
                <w:rFonts w:ascii="Times New Roman" w:hAnsi="Times New Roman"/>
                <w:color w:val="000000" w:themeColor="text1"/>
                <w:sz w:val="20"/>
                <w:szCs w:val="20"/>
              </w:rPr>
              <w:br/>
            </w:r>
            <w:r w:rsidRPr="00217E2B">
              <w:rPr>
                <w:rFonts w:ascii="Times New Roman" w:hAnsi="Times New Roman"/>
                <w:color w:val="000000" w:themeColor="text1"/>
                <w:sz w:val="20"/>
                <w:szCs w:val="20"/>
                <w:lang w:eastAsia="ja-JP"/>
              </w:rPr>
              <w:t>RAN plenary starts this study in March 2026 and will make a decision by September 2026 whether to expand WG SI scope to cover additional migration option(s).</w:t>
            </w:r>
          </w:p>
          <w:p w14:paraId="6C128B44" w14:textId="77777777" w:rsidR="00BF30B4" w:rsidRPr="00217E2B" w:rsidRDefault="00BF30B4" w:rsidP="00BF30B4">
            <w:pPr>
              <w:pStyle w:val="ListParagraph"/>
              <w:numPr>
                <w:ilvl w:val="0"/>
                <w:numId w:val="25"/>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bookmarkStart w:id="6" w:name="OLE_LINK92"/>
            <w:r w:rsidRPr="00217E2B">
              <w:rPr>
                <w:rFonts w:ascii="Times New Roman" w:hAnsi="Times New Roman"/>
                <w:color w:val="000000" w:themeColor="text1"/>
                <w:sz w:val="20"/>
                <w:szCs w:val="20"/>
                <w:highlight w:val="yellow"/>
              </w:rPr>
              <w:t>Mobility between 5G NR and 6GR</w:t>
            </w:r>
            <w:bookmarkEnd w:id="6"/>
            <w:r w:rsidRPr="00217E2B">
              <w:rPr>
                <w:rFonts w:ascii="Times New Roman" w:hAnsi="Times New Roman"/>
                <w:color w:val="000000" w:themeColor="text1"/>
                <w:sz w:val="20"/>
                <w:szCs w:val="20"/>
                <w:highlight w:val="yellow"/>
              </w:rPr>
              <w:t xml:space="preserve"> [RAN2, RAN3, RAN4]</w:t>
            </w:r>
          </w:p>
          <w:p w14:paraId="2D5FE07E" w14:textId="2B590B00" w:rsidR="00BF30B4" w:rsidRPr="00217E2B" w:rsidRDefault="00BF30B4" w:rsidP="00842809">
            <w:pPr>
              <w:ind w:leftChars="213" w:left="469"/>
              <w:rPr>
                <w:color w:val="000000" w:themeColor="text1"/>
                <w:sz w:val="20"/>
                <w:szCs w:val="20"/>
                <w:lang w:eastAsia="ja-JP"/>
              </w:rPr>
            </w:pPr>
            <w:r w:rsidRPr="00217E2B">
              <w:rPr>
                <w:color w:val="000000" w:themeColor="text1"/>
                <w:sz w:val="20"/>
                <w:szCs w:val="20"/>
                <w:lang w:eastAsia="ja-JP"/>
              </w:rPr>
              <w:t>Note: Inclusion of LTE/6G interworking/coexistence aspects may be further discussed based on the requirement from RAN plenary</w:t>
            </w:r>
          </w:p>
        </w:tc>
      </w:tr>
    </w:tbl>
    <w:p w14:paraId="462418A5" w14:textId="571C9BBB" w:rsidR="00AA6CA1" w:rsidRPr="00AC4960" w:rsidRDefault="00AA6CA1" w:rsidP="00AC4960">
      <w:pPr>
        <w:spacing w:before="120"/>
        <w:rPr>
          <w:sz w:val="20"/>
          <w:szCs w:val="20"/>
        </w:rPr>
      </w:pPr>
      <w:bookmarkStart w:id="7" w:name="OLE_LINK31"/>
      <w:r>
        <w:rPr>
          <w:sz w:val="20"/>
          <w:szCs w:val="20"/>
        </w:rPr>
        <w:t xml:space="preserve">In addition, during RAN2#131bis, </w:t>
      </w:r>
      <w:bookmarkStart w:id="8" w:name="OLE_LINK18"/>
      <w:r>
        <w:rPr>
          <w:sz w:val="20"/>
          <w:szCs w:val="20"/>
        </w:rPr>
        <w:t>the following agreement</w:t>
      </w:r>
      <w:r w:rsidR="004D0997">
        <w:rPr>
          <w:sz w:val="20"/>
          <w:szCs w:val="20"/>
        </w:rPr>
        <w:t>s</w:t>
      </w:r>
      <w:r w:rsidR="005B3F74">
        <w:rPr>
          <w:sz w:val="20"/>
          <w:szCs w:val="20"/>
        </w:rPr>
        <w:t xml:space="preserve"> related to 6G mobility</w:t>
      </w:r>
      <w:r>
        <w:rPr>
          <w:sz w:val="20"/>
          <w:szCs w:val="20"/>
        </w:rPr>
        <w:t xml:space="preserve"> </w:t>
      </w:r>
      <w:r w:rsidR="004D0997">
        <w:rPr>
          <w:sz w:val="20"/>
          <w:szCs w:val="20"/>
        </w:rPr>
        <w:t>were</w:t>
      </w:r>
      <w:r>
        <w:rPr>
          <w:sz w:val="20"/>
          <w:szCs w:val="20"/>
        </w:rPr>
        <w:t xml:space="preserve"> reached</w:t>
      </w:r>
      <w:bookmarkEnd w:id="8"/>
      <w:r w:rsidR="006339B8">
        <w:rPr>
          <w:sz w:val="20"/>
          <w:szCs w:val="20"/>
        </w:rPr>
        <w:t xml:space="preserve"> [3]</w:t>
      </w:r>
      <w:r>
        <w:rPr>
          <w:sz w:val="20"/>
          <w:szCs w:val="20"/>
        </w:rPr>
        <w:t>:</w:t>
      </w:r>
    </w:p>
    <w:p w14:paraId="71D25E83" w14:textId="77777777" w:rsidR="00AA6CA1" w:rsidRPr="002E61B1" w:rsidRDefault="00AA6CA1" w:rsidP="00AA6CA1">
      <w:pPr>
        <w:pStyle w:val="Doc-text2"/>
        <w:pBdr>
          <w:top w:val="single" w:sz="4" w:space="1" w:color="auto"/>
          <w:left w:val="single" w:sz="4" w:space="4" w:color="auto"/>
          <w:bottom w:val="single" w:sz="4" w:space="1" w:color="auto"/>
          <w:right w:val="single" w:sz="4" w:space="4" w:color="auto"/>
        </w:pBdr>
        <w:rPr>
          <w:b/>
          <w:bCs/>
        </w:rPr>
      </w:pPr>
      <w:r w:rsidRPr="002E61B1">
        <w:rPr>
          <w:b/>
          <w:bCs/>
        </w:rPr>
        <w:t xml:space="preserve">Agreements </w:t>
      </w:r>
    </w:p>
    <w:p w14:paraId="2E80A8FF" w14:textId="77777777" w:rsidR="00AA6CA1" w:rsidRPr="002C60EB" w:rsidRDefault="00AA6CA1" w:rsidP="00AA6CA1">
      <w:pPr>
        <w:pStyle w:val="Doc-text2"/>
        <w:pBdr>
          <w:top w:val="single" w:sz="4" w:space="1" w:color="auto"/>
          <w:left w:val="single" w:sz="4" w:space="4" w:color="auto"/>
          <w:bottom w:val="single" w:sz="4" w:space="1" w:color="auto"/>
          <w:right w:val="single" w:sz="4" w:space="4" w:color="auto"/>
        </w:pBdr>
      </w:pPr>
      <w:r>
        <w:t>1</w:t>
      </w:r>
      <w:r>
        <w:tab/>
      </w:r>
      <w:r w:rsidRPr="002C60EB">
        <w:t>Study mobility with the following requirements in 6G mobility design:</w:t>
      </w:r>
    </w:p>
    <w:p w14:paraId="18E01D93" w14:textId="77777777" w:rsidR="00AA6CA1" w:rsidRDefault="00AA6CA1" w:rsidP="00AA6CA1">
      <w:pPr>
        <w:pStyle w:val="Doc-text2"/>
        <w:pBdr>
          <w:top w:val="single" w:sz="4" w:space="1" w:color="auto"/>
          <w:left w:val="single" w:sz="4" w:space="4" w:color="auto"/>
          <w:bottom w:val="single" w:sz="4" w:space="1" w:color="auto"/>
          <w:right w:val="single" w:sz="4" w:space="4" w:color="auto"/>
        </w:pBdr>
      </w:pPr>
      <w:r>
        <w:t>-</w:t>
      </w:r>
      <w:r>
        <w:tab/>
        <w:t>Minimize</w:t>
      </w:r>
      <w:r w:rsidRPr="002C60EB">
        <w:t xml:space="preserve"> interruption time</w:t>
      </w:r>
      <w:r>
        <w:t xml:space="preserve"> and ensure </w:t>
      </w:r>
      <w:bookmarkStart w:id="9" w:name="OLE_LINK135"/>
      <w:r>
        <w:t>service continuity</w:t>
      </w:r>
      <w:bookmarkEnd w:id="9"/>
      <w:r>
        <w:t xml:space="preserve"> (i.e. minimize throughput degradation during mobility). Consider complexity and gains when discussing solutions.   </w:t>
      </w:r>
    </w:p>
    <w:p w14:paraId="68DB4932" w14:textId="77777777" w:rsidR="00AA6CA1" w:rsidRDefault="00AA6CA1" w:rsidP="00AA6CA1">
      <w:pPr>
        <w:pStyle w:val="Doc-text2"/>
        <w:pBdr>
          <w:top w:val="single" w:sz="4" w:space="1" w:color="auto"/>
          <w:left w:val="single" w:sz="4" w:space="4" w:color="auto"/>
          <w:bottom w:val="single" w:sz="4" w:space="1" w:color="auto"/>
          <w:right w:val="single" w:sz="4" w:space="4" w:color="auto"/>
        </w:pBdr>
      </w:pPr>
      <w:r>
        <w:t>-</w:t>
      </w:r>
      <w:r>
        <w:tab/>
        <w:t xml:space="preserve">Robustness of mobility procedures </w:t>
      </w:r>
    </w:p>
    <w:p w14:paraId="3F93F73A" w14:textId="77777777" w:rsidR="00AA6CA1" w:rsidRDefault="00AA6CA1" w:rsidP="00AA6CA1">
      <w:pPr>
        <w:pStyle w:val="Doc-text2"/>
        <w:pBdr>
          <w:top w:val="single" w:sz="4" w:space="1" w:color="auto"/>
          <w:left w:val="single" w:sz="4" w:space="4" w:color="auto"/>
          <w:bottom w:val="single" w:sz="4" w:space="1" w:color="auto"/>
          <w:right w:val="single" w:sz="4" w:space="4" w:color="auto"/>
        </w:pBdr>
      </w:pPr>
      <w:r>
        <w:t>-</w:t>
      </w:r>
      <w:r>
        <w:tab/>
        <w:t>Energy efficiency for both UE and NW</w:t>
      </w:r>
    </w:p>
    <w:p w14:paraId="2A8053C6" w14:textId="77777777" w:rsidR="00AA6CA1" w:rsidRDefault="00AA6CA1" w:rsidP="00AA6CA1">
      <w:pPr>
        <w:pStyle w:val="Doc-text2"/>
        <w:pBdr>
          <w:top w:val="single" w:sz="4" w:space="1" w:color="auto"/>
          <w:left w:val="single" w:sz="4" w:space="4" w:color="auto"/>
          <w:bottom w:val="single" w:sz="4" w:space="1" w:color="auto"/>
          <w:right w:val="single" w:sz="4" w:space="4" w:color="auto"/>
        </w:pBdr>
      </w:pPr>
      <w:r>
        <w:t>2</w:t>
      </w:r>
      <w:r>
        <w:tab/>
        <w:t>Study aspects related to mobility (e.g. early DL/UL synchronization, UE configuration processing, pre-configurations, conditional handover, early CSI acquisition)</w:t>
      </w:r>
    </w:p>
    <w:p w14:paraId="531E26B2" w14:textId="2C433D48" w:rsidR="00D0244F" w:rsidRPr="00560542" w:rsidRDefault="004327A0" w:rsidP="00CE384A">
      <w:pPr>
        <w:spacing w:before="120"/>
        <w:rPr>
          <w:sz w:val="20"/>
          <w:szCs w:val="20"/>
        </w:rPr>
      </w:pPr>
      <w:r w:rsidRPr="00560542">
        <w:rPr>
          <w:sz w:val="20"/>
          <w:szCs w:val="20"/>
        </w:rPr>
        <w:t>In this paper, we discuss</w:t>
      </w:r>
      <w:r w:rsidR="00AF65DB">
        <w:rPr>
          <w:sz w:val="20"/>
          <w:szCs w:val="20"/>
        </w:rPr>
        <w:t xml:space="preserve"> </w:t>
      </w:r>
      <w:r w:rsidR="006D1209">
        <w:rPr>
          <w:sz w:val="20"/>
          <w:szCs w:val="20"/>
        </w:rPr>
        <w:t>all</w:t>
      </w:r>
      <w:r w:rsidR="00682656">
        <w:rPr>
          <w:sz w:val="20"/>
          <w:szCs w:val="20"/>
        </w:rPr>
        <w:t xml:space="preserve"> </w:t>
      </w:r>
      <w:r w:rsidR="00AF65DB">
        <w:rPr>
          <w:sz w:val="20"/>
          <w:szCs w:val="20"/>
        </w:rPr>
        <w:t>the aspects of 6G mobility, such as</w:t>
      </w:r>
      <w:r w:rsidRPr="00560542">
        <w:rPr>
          <w:sz w:val="20"/>
          <w:szCs w:val="20"/>
        </w:rPr>
        <w:t xml:space="preserve"> </w:t>
      </w:r>
      <w:r w:rsidR="00BA57C5">
        <w:rPr>
          <w:sz w:val="20"/>
          <w:szCs w:val="20"/>
        </w:rPr>
        <w:t>m</w:t>
      </w:r>
      <w:r w:rsidR="00DB6BEC" w:rsidRPr="00AD64AE">
        <w:rPr>
          <w:sz w:val="20"/>
          <w:szCs w:val="20"/>
        </w:rPr>
        <w:t xml:space="preserve">obility framework and targets, </w:t>
      </w:r>
      <w:bookmarkStart w:id="10" w:name="OLE_LINK5"/>
      <w:r w:rsidR="00BA57C5">
        <w:rPr>
          <w:sz w:val="20"/>
          <w:szCs w:val="20"/>
        </w:rPr>
        <w:t>m</w:t>
      </w:r>
      <w:r w:rsidR="00DB6BEC" w:rsidRPr="00AD64AE">
        <w:rPr>
          <w:sz w:val="20"/>
          <w:szCs w:val="20"/>
        </w:rPr>
        <w:t xml:space="preserve">easurement </w:t>
      </w:r>
      <w:r w:rsidR="00BA57C5">
        <w:rPr>
          <w:sz w:val="20"/>
          <w:szCs w:val="20"/>
        </w:rPr>
        <w:t>f</w:t>
      </w:r>
      <w:r w:rsidR="00DB6BEC" w:rsidRPr="00AD64AE">
        <w:rPr>
          <w:sz w:val="20"/>
          <w:szCs w:val="20"/>
        </w:rPr>
        <w:t>ramework</w:t>
      </w:r>
      <w:bookmarkEnd w:id="10"/>
      <w:r w:rsidR="00DB6BEC" w:rsidRPr="00AD64AE">
        <w:rPr>
          <w:sz w:val="20"/>
          <w:szCs w:val="20"/>
        </w:rPr>
        <w:t xml:space="preserve">, </w:t>
      </w:r>
      <w:bookmarkStart w:id="11" w:name="OLE_LINK8"/>
      <w:r w:rsidR="00BA57C5">
        <w:rPr>
          <w:sz w:val="20"/>
          <w:szCs w:val="20"/>
        </w:rPr>
        <w:t>i</w:t>
      </w:r>
      <w:r w:rsidR="00DB6BEC" w:rsidRPr="00AD64AE">
        <w:rPr>
          <w:sz w:val="20"/>
          <w:szCs w:val="20"/>
        </w:rPr>
        <w:t xml:space="preserve">ntra-RAT </w:t>
      </w:r>
      <w:r w:rsidR="00BA57C5">
        <w:rPr>
          <w:sz w:val="20"/>
          <w:szCs w:val="20"/>
        </w:rPr>
        <w:t>c</w:t>
      </w:r>
      <w:r w:rsidR="00DB6BEC" w:rsidRPr="00AD64AE">
        <w:rPr>
          <w:sz w:val="20"/>
          <w:szCs w:val="20"/>
        </w:rPr>
        <w:t xml:space="preserve">onnected </w:t>
      </w:r>
      <w:r w:rsidR="00BA57C5">
        <w:rPr>
          <w:sz w:val="20"/>
          <w:szCs w:val="20"/>
        </w:rPr>
        <w:t>m</w:t>
      </w:r>
      <w:r w:rsidR="00DB6BEC" w:rsidRPr="00AD64AE">
        <w:rPr>
          <w:sz w:val="20"/>
          <w:szCs w:val="20"/>
        </w:rPr>
        <w:t>obility</w:t>
      </w:r>
      <w:bookmarkEnd w:id="11"/>
      <w:r w:rsidR="00DB6BEC" w:rsidRPr="00AD64AE">
        <w:rPr>
          <w:sz w:val="20"/>
          <w:szCs w:val="20"/>
        </w:rPr>
        <w:t xml:space="preserve">, </w:t>
      </w:r>
      <w:bookmarkStart w:id="12" w:name="OLE_LINK12"/>
      <w:r w:rsidR="00BA57C5">
        <w:rPr>
          <w:sz w:val="20"/>
          <w:szCs w:val="20"/>
        </w:rPr>
        <w:t>c</w:t>
      </w:r>
      <w:r w:rsidR="00DB6BEC" w:rsidRPr="00AD64AE">
        <w:rPr>
          <w:sz w:val="20"/>
          <w:szCs w:val="20"/>
        </w:rPr>
        <w:t xml:space="preserve">ell </w:t>
      </w:r>
      <w:r w:rsidR="00BA57C5">
        <w:rPr>
          <w:sz w:val="20"/>
          <w:szCs w:val="20"/>
        </w:rPr>
        <w:t>s</w:t>
      </w:r>
      <w:r w:rsidR="00DB6BEC" w:rsidRPr="00AD64AE">
        <w:rPr>
          <w:sz w:val="20"/>
          <w:szCs w:val="20"/>
        </w:rPr>
        <w:t xml:space="preserve">election and </w:t>
      </w:r>
      <w:r w:rsidR="00BA57C5">
        <w:rPr>
          <w:sz w:val="20"/>
          <w:szCs w:val="20"/>
        </w:rPr>
        <w:t>r</w:t>
      </w:r>
      <w:r w:rsidR="00DB6BEC" w:rsidRPr="00AD64AE">
        <w:rPr>
          <w:sz w:val="20"/>
          <w:szCs w:val="20"/>
        </w:rPr>
        <w:t>eselection</w:t>
      </w:r>
      <w:bookmarkEnd w:id="12"/>
      <w:r w:rsidR="00DB6BEC" w:rsidRPr="00AD64AE">
        <w:rPr>
          <w:sz w:val="20"/>
          <w:szCs w:val="20"/>
        </w:rPr>
        <w:t xml:space="preserve">, </w:t>
      </w:r>
      <w:r w:rsidR="00BA57C5">
        <w:rPr>
          <w:sz w:val="20"/>
          <w:szCs w:val="20"/>
        </w:rPr>
        <w:t xml:space="preserve">as well as </w:t>
      </w:r>
      <w:bookmarkStart w:id="13" w:name="OLE_LINK4"/>
      <w:r w:rsidR="00BA57C5">
        <w:rPr>
          <w:sz w:val="20"/>
          <w:szCs w:val="20"/>
        </w:rPr>
        <w:t>i</w:t>
      </w:r>
      <w:r w:rsidR="00DB6BEC" w:rsidRPr="00AD64AE">
        <w:rPr>
          <w:sz w:val="20"/>
          <w:szCs w:val="20"/>
        </w:rPr>
        <w:t>nter-RAT</w:t>
      </w:r>
      <w:r w:rsidR="006A0271">
        <w:rPr>
          <w:sz w:val="20"/>
          <w:szCs w:val="20"/>
        </w:rPr>
        <w:t xml:space="preserve"> </w:t>
      </w:r>
      <w:r w:rsidRPr="00560542">
        <w:rPr>
          <w:sz w:val="20"/>
          <w:szCs w:val="20"/>
        </w:rPr>
        <w:t>mobility</w:t>
      </w:r>
      <w:bookmarkEnd w:id="13"/>
      <w:r w:rsidR="00F449BD" w:rsidRPr="00560542">
        <w:rPr>
          <w:sz w:val="20"/>
          <w:szCs w:val="20"/>
        </w:rPr>
        <w:t>.</w:t>
      </w:r>
      <w:bookmarkEnd w:id="7"/>
    </w:p>
    <w:p w14:paraId="45B5A735" w14:textId="77777777" w:rsidR="009B3A46" w:rsidRDefault="00A072E3" w:rsidP="00107035">
      <w:pPr>
        <w:pStyle w:val="Heading1"/>
      </w:pPr>
      <w:r>
        <w:t>Discussions</w:t>
      </w:r>
    </w:p>
    <w:p w14:paraId="065B52A5" w14:textId="31328790" w:rsidR="008D6397" w:rsidRPr="00B37563" w:rsidRDefault="00B772CF" w:rsidP="00B37563">
      <w:pPr>
        <w:pStyle w:val="Heading2"/>
        <w:tabs>
          <w:tab w:val="clear" w:pos="756"/>
          <w:tab w:val="num" w:pos="576"/>
        </w:tabs>
        <w:ind w:left="576"/>
        <w:rPr>
          <w:rFonts w:ascii="Times New Roman" w:hAnsi="Times New Roman"/>
          <w:color w:val="000000" w:themeColor="text1"/>
        </w:rPr>
      </w:pPr>
      <w:bookmarkStart w:id="14" w:name="OLE_LINK87"/>
      <w:bookmarkStart w:id="15" w:name="_Ref129681832"/>
      <w:r w:rsidRPr="00B37563">
        <w:rPr>
          <w:rFonts w:ascii="Times New Roman" w:hAnsi="Times New Roman"/>
          <w:color w:val="000000" w:themeColor="text1"/>
        </w:rPr>
        <w:t>Mobility framework and targets</w:t>
      </w:r>
    </w:p>
    <w:p w14:paraId="7AB05528" w14:textId="1FC63841" w:rsidR="002B7C18" w:rsidRPr="00560542" w:rsidRDefault="003C21AE" w:rsidP="009A24A5">
      <w:pPr>
        <w:spacing w:before="120"/>
        <w:rPr>
          <w:sz w:val="20"/>
          <w:szCs w:val="20"/>
        </w:rPr>
      </w:pPr>
      <w:bookmarkStart w:id="16" w:name="OLE_LINK19"/>
      <w:bookmarkStart w:id="17" w:name="OLE_LINK25"/>
      <w:bookmarkStart w:id="18" w:name="OLE_LINK16"/>
      <w:r w:rsidRPr="00560542">
        <w:rPr>
          <w:sz w:val="20"/>
          <w:szCs w:val="20"/>
        </w:rPr>
        <w:t xml:space="preserve">In 5G NR, </w:t>
      </w:r>
      <w:r w:rsidR="00F343EC" w:rsidRPr="00560542">
        <w:rPr>
          <w:sz w:val="20"/>
          <w:szCs w:val="20"/>
        </w:rPr>
        <w:t xml:space="preserve">several </w:t>
      </w:r>
      <w:r w:rsidR="003F5DE2" w:rsidRPr="00560542">
        <w:rPr>
          <w:sz w:val="20"/>
          <w:szCs w:val="20"/>
        </w:rPr>
        <w:t xml:space="preserve">mobility </w:t>
      </w:r>
      <w:r w:rsidRPr="00560542">
        <w:rPr>
          <w:sz w:val="20"/>
          <w:szCs w:val="20"/>
        </w:rPr>
        <w:t xml:space="preserve">HO mechanisms have been standardized </w:t>
      </w:r>
      <w:r w:rsidR="002170F0" w:rsidRPr="00560542">
        <w:rPr>
          <w:sz w:val="20"/>
          <w:szCs w:val="20"/>
        </w:rPr>
        <w:t>over</w:t>
      </w:r>
      <w:r w:rsidRPr="00560542">
        <w:rPr>
          <w:sz w:val="20"/>
          <w:szCs w:val="20"/>
        </w:rPr>
        <w:t xml:space="preserve"> different releases</w:t>
      </w:r>
      <w:r w:rsidR="00DC4F3E" w:rsidRPr="00560542">
        <w:rPr>
          <w:sz w:val="20"/>
          <w:szCs w:val="20"/>
        </w:rPr>
        <w:t>,</w:t>
      </w:r>
      <w:r w:rsidR="00EB0B71" w:rsidRPr="00560542">
        <w:rPr>
          <w:rFonts w:hint="eastAsia"/>
          <w:sz w:val="20"/>
          <w:szCs w:val="20"/>
          <w:lang w:eastAsia="zh-CN"/>
        </w:rPr>
        <w:t xml:space="preserve"> </w:t>
      </w:r>
      <w:r w:rsidR="00DC4F3E" w:rsidRPr="00560542">
        <w:rPr>
          <w:sz w:val="20"/>
          <w:szCs w:val="20"/>
          <w:lang w:eastAsia="zh-CN"/>
        </w:rPr>
        <w:t xml:space="preserve">typically introduced </w:t>
      </w:r>
      <w:bookmarkStart w:id="19" w:name="OLE_LINK30"/>
      <w:r w:rsidR="00DC4F3E" w:rsidRPr="00560542">
        <w:rPr>
          <w:sz w:val="20"/>
          <w:szCs w:val="20"/>
          <w:lang w:eastAsia="zh-CN"/>
        </w:rPr>
        <w:t>incrementally</w:t>
      </w:r>
      <w:bookmarkEnd w:id="19"/>
      <w:r w:rsidR="00DC4F3E" w:rsidRPr="00560542">
        <w:rPr>
          <w:sz w:val="20"/>
          <w:szCs w:val="20"/>
          <w:lang w:eastAsia="zh-CN"/>
        </w:rPr>
        <w:t xml:space="preserve"> in the form of patches</w:t>
      </w:r>
      <w:r w:rsidRPr="00560542">
        <w:rPr>
          <w:sz w:val="20"/>
          <w:szCs w:val="20"/>
        </w:rPr>
        <w:t xml:space="preserve">, as illustrated in Figure 1. </w:t>
      </w:r>
      <w:bookmarkEnd w:id="16"/>
      <w:r w:rsidRPr="00560542">
        <w:rPr>
          <w:sz w:val="20"/>
          <w:szCs w:val="20"/>
        </w:rPr>
        <w:t xml:space="preserve">While </w:t>
      </w:r>
      <w:bookmarkStart w:id="20" w:name="OLE_LINK40"/>
      <w:r w:rsidR="00E92871" w:rsidRPr="00560542">
        <w:rPr>
          <w:sz w:val="20"/>
          <w:szCs w:val="20"/>
        </w:rPr>
        <w:t>these mechanisms</w:t>
      </w:r>
      <w:bookmarkEnd w:id="20"/>
      <w:r w:rsidRPr="00560542">
        <w:rPr>
          <w:sz w:val="20"/>
          <w:szCs w:val="20"/>
        </w:rPr>
        <w:t xml:space="preserve"> aim to support various deployment scenarios, </w:t>
      </w:r>
      <w:r w:rsidR="00E92871" w:rsidRPr="00560542">
        <w:rPr>
          <w:sz w:val="20"/>
          <w:szCs w:val="20"/>
        </w:rPr>
        <w:t xml:space="preserve">by </w:t>
      </w:r>
      <w:r w:rsidR="00D84045" w:rsidRPr="00560542">
        <w:rPr>
          <w:sz w:val="20"/>
          <w:szCs w:val="20"/>
        </w:rPr>
        <w:t>specifying</w:t>
      </w:r>
      <w:r w:rsidR="00E92871" w:rsidRPr="00560542">
        <w:rPr>
          <w:sz w:val="20"/>
          <w:szCs w:val="20"/>
        </w:rPr>
        <w:t xml:space="preserve"> them</w:t>
      </w:r>
      <w:r w:rsidR="00D84045" w:rsidRPr="00560542">
        <w:rPr>
          <w:sz w:val="20"/>
          <w:szCs w:val="20"/>
        </w:rPr>
        <w:t xml:space="preserve"> </w:t>
      </w:r>
      <w:r w:rsidR="00E92871" w:rsidRPr="00560542">
        <w:rPr>
          <w:sz w:val="20"/>
          <w:szCs w:val="20"/>
        </w:rPr>
        <w:t xml:space="preserve">separately, </w:t>
      </w:r>
      <w:r w:rsidRPr="00560542">
        <w:rPr>
          <w:sz w:val="20"/>
          <w:szCs w:val="20"/>
        </w:rPr>
        <w:t>it significantly increases signaling overhead and complicates the implementation of mobility</w:t>
      </w:r>
      <w:r w:rsidR="00142035" w:rsidRPr="00560542">
        <w:rPr>
          <w:sz w:val="20"/>
          <w:szCs w:val="20"/>
        </w:rPr>
        <w:t xml:space="preserve"> HO</w:t>
      </w:r>
      <w:r w:rsidRPr="00560542">
        <w:rPr>
          <w:sz w:val="20"/>
          <w:szCs w:val="20"/>
        </w:rPr>
        <w:t xml:space="preserve"> management.</w:t>
      </w:r>
      <w:bookmarkEnd w:id="17"/>
      <w:r w:rsidRPr="00560542">
        <w:rPr>
          <w:sz w:val="20"/>
          <w:szCs w:val="20"/>
        </w:rPr>
        <w:t xml:space="preserve"> For </w:t>
      </w:r>
      <w:r w:rsidR="00E37C18" w:rsidRPr="00560542">
        <w:rPr>
          <w:sz w:val="20"/>
          <w:szCs w:val="20"/>
        </w:rPr>
        <w:t>instance</w:t>
      </w:r>
      <w:r w:rsidRPr="00560542">
        <w:rPr>
          <w:sz w:val="20"/>
          <w:szCs w:val="20"/>
        </w:rPr>
        <w:t xml:space="preserve">, </w:t>
      </w:r>
      <w:bookmarkStart w:id="21" w:name="OLE_LINK64"/>
      <w:r w:rsidRPr="00560542">
        <w:rPr>
          <w:sz w:val="20"/>
          <w:szCs w:val="20"/>
        </w:rPr>
        <w:t xml:space="preserve">up to Release 17, HO mechanisms such as basic </w:t>
      </w:r>
      <w:r w:rsidR="00C83993" w:rsidRPr="00560542">
        <w:rPr>
          <w:sz w:val="20"/>
          <w:szCs w:val="20"/>
        </w:rPr>
        <w:t xml:space="preserve">L3 </w:t>
      </w:r>
      <w:r w:rsidRPr="00560542">
        <w:rPr>
          <w:sz w:val="20"/>
          <w:szCs w:val="20"/>
        </w:rPr>
        <w:t xml:space="preserve">HO and L3 conditional HO (CHO) relied on layer 3 (L3) measurements, with serving cell changes typically triggered by RRC signaling (except in CHO) for </w:t>
      </w:r>
      <w:bookmarkStart w:id="22" w:name="OLE_LINK68"/>
      <w:r w:rsidRPr="00560542">
        <w:rPr>
          <w:sz w:val="20"/>
          <w:szCs w:val="20"/>
        </w:rPr>
        <w:t xml:space="preserve">the </w:t>
      </w:r>
      <w:r w:rsidR="009447FE" w:rsidRPr="00560542">
        <w:rPr>
          <w:sz w:val="20"/>
          <w:szCs w:val="20"/>
        </w:rPr>
        <w:t>switching</w:t>
      </w:r>
      <w:r w:rsidRPr="00560542">
        <w:rPr>
          <w:sz w:val="20"/>
          <w:szCs w:val="20"/>
        </w:rPr>
        <w:t xml:space="preserve"> of the </w:t>
      </w:r>
      <w:bookmarkStart w:id="23" w:name="OLE_LINK36"/>
      <w:r w:rsidRPr="00560542">
        <w:rPr>
          <w:sz w:val="20"/>
          <w:szCs w:val="20"/>
        </w:rPr>
        <w:t xml:space="preserve">PCell </w:t>
      </w:r>
      <w:r w:rsidR="00B54126" w:rsidRPr="00560542">
        <w:rPr>
          <w:sz w:val="20"/>
          <w:szCs w:val="20"/>
        </w:rPr>
        <w:t>(</w:t>
      </w:r>
      <w:r w:rsidRPr="00560542">
        <w:rPr>
          <w:sz w:val="20"/>
          <w:szCs w:val="20"/>
        </w:rPr>
        <w:t>or PSCell</w:t>
      </w:r>
      <w:r w:rsidR="00B54126" w:rsidRPr="00560542">
        <w:rPr>
          <w:sz w:val="20"/>
          <w:szCs w:val="20"/>
        </w:rPr>
        <w:t>)</w:t>
      </w:r>
      <w:bookmarkEnd w:id="22"/>
      <w:bookmarkEnd w:id="23"/>
      <w:r w:rsidRPr="00560542">
        <w:rPr>
          <w:sz w:val="20"/>
          <w:szCs w:val="20"/>
        </w:rPr>
        <w:t>. In addition, different measurement events were defined in the RRM framework to trigger L3-based measurement</w:t>
      </w:r>
      <w:r w:rsidR="00F3285A" w:rsidRPr="00560542">
        <w:rPr>
          <w:sz w:val="20"/>
          <w:szCs w:val="20"/>
        </w:rPr>
        <w:t xml:space="preserve"> reporting</w:t>
      </w:r>
      <w:r w:rsidRPr="00560542">
        <w:rPr>
          <w:sz w:val="20"/>
          <w:szCs w:val="20"/>
        </w:rPr>
        <w:t xml:space="preserve"> or CHO, tailored for different scenarios and requirements.</w:t>
      </w:r>
      <w:bookmarkEnd w:id="21"/>
      <w:r w:rsidRPr="00560542">
        <w:rPr>
          <w:sz w:val="20"/>
          <w:szCs w:val="20"/>
        </w:rPr>
        <w:t xml:space="preserve"> Starting </w:t>
      </w:r>
      <w:bookmarkStart w:id="24" w:name="OLE_LINK65"/>
      <w:r w:rsidRPr="00560542">
        <w:rPr>
          <w:sz w:val="20"/>
          <w:szCs w:val="20"/>
        </w:rPr>
        <w:t>from Release 18, however, 5G NR introduced layer 1/2–based mobility</w:t>
      </w:r>
      <w:r w:rsidR="002E68A8" w:rsidRPr="00560542">
        <w:rPr>
          <w:sz w:val="20"/>
          <w:szCs w:val="20"/>
        </w:rPr>
        <w:t xml:space="preserve"> HO</w:t>
      </w:r>
      <w:r w:rsidRPr="00560542">
        <w:rPr>
          <w:sz w:val="20"/>
          <w:szCs w:val="20"/>
        </w:rPr>
        <w:t xml:space="preserve">, also known as lower-layer triggered mobility (LTM), in which serving cell changes are executed via L1/L2 signaling. This </w:t>
      </w:r>
      <w:r w:rsidRPr="00560542">
        <w:rPr>
          <w:sz w:val="20"/>
          <w:szCs w:val="20"/>
        </w:rPr>
        <w:lastRenderedPageBreak/>
        <w:t xml:space="preserve">approach can significantly reduce HO latency </w:t>
      </w:r>
      <w:r w:rsidR="00FA362A" w:rsidRPr="00560542">
        <w:rPr>
          <w:sz w:val="20"/>
          <w:szCs w:val="20"/>
        </w:rPr>
        <w:t xml:space="preserve">mainly </w:t>
      </w:r>
      <w:r w:rsidRPr="00560542">
        <w:rPr>
          <w:sz w:val="20"/>
          <w:szCs w:val="20"/>
        </w:rPr>
        <w:t>through early downlink and uplink synchronization</w:t>
      </w:r>
      <w:r w:rsidR="00FA362A" w:rsidRPr="00560542">
        <w:rPr>
          <w:sz w:val="20"/>
          <w:szCs w:val="20"/>
        </w:rPr>
        <w:t>s</w:t>
      </w:r>
      <w:r w:rsidRPr="00560542">
        <w:rPr>
          <w:sz w:val="20"/>
          <w:szCs w:val="20"/>
        </w:rPr>
        <w:t xml:space="preserve"> before the HO </w:t>
      </w:r>
      <w:r w:rsidR="007F2663" w:rsidRPr="00560542">
        <w:rPr>
          <w:sz w:val="20"/>
          <w:szCs w:val="20"/>
        </w:rPr>
        <w:t xml:space="preserve">execution phase and by replacing the RRC-signaling based trigger with the L1/L2-signaling based </w:t>
      </w:r>
      <w:r w:rsidR="00F458ED" w:rsidRPr="00560542">
        <w:rPr>
          <w:sz w:val="20"/>
          <w:szCs w:val="20"/>
        </w:rPr>
        <w:t>trigger</w:t>
      </w:r>
      <w:r w:rsidRPr="00560542">
        <w:rPr>
          <w:sz w:val="20"/>
          <w:szCs w:val="20"/>
        </w:rPr>
        <w:t xml:space="preserve">. Nevertheless, in LTM (including CLTM), </w:t>
      </w:r>
      <w:bookmarkStart w:id="25" w:name="OLE_LINK21"/>
      <w:r w:rsidRPr="00560542">
        <w:rPr>
          <w:sz w:val="20"/>
          <w:szCs w:val="20"/>
        </w:rPr>
        <w:t>UE’s measurement reporting is based on the CSI reporting framework of the serving cell</w:t>
      </w:r>
      <w:bookmarkEnd w:id="24"/>
      <w:bookmarkEnd w:id="25"/>
      <w:r w:rsidRPr="00560542">
        <w:rPr>
          <w:sz w:val="20"/>
          <w:szCs w:val="20"/>
        </w:rPr>
        <w:t>, and the associated triggering events are also defined within that framework</w:t>
      </w:r>
      <w:r w:rsidR="0045025F" w:rsidRPr="00560542">
        <w:rPr>
          <w:sz w:val="20"/>
          <w:szCs w:val="20"/>
        </w:rPr>
        <w:t>, even reported by MAC layer</w:t>
      </w:r>
      <w:r w:rsidR="00677EF8" w:rsidRPr="00560542">
        <w:rPr>
          <w:sz w:val="20"/>
          <w:szCs w:val="20"/>
        </w:rPr>
        <w:t xml:space="preserve"> for event triggered reporting</w:t>
      </w:r>
      <w:r w:rsidRPr="00560542">
        <w:rPr>
          <w:sz w:val="20"/>
          <w:szCs w:val="20"/>
        </w:rPr>
        <w:t>. In summary, the coexistence of multiple</w:t>
      </w:r>
      <w:r w:rsidR="005B54F3" w:rsidRPr="00560542">
        <w:rPr>
          <w:sz w:val="20"/>
          <w:szCs w:val="20"/>
        </w:rPr>
        <w:t xml:space="preserve"> mobility</w:t>
      </w:r>
      <w:r w:rsidRPr="00560542">
        <w:rPr>
          <w:sz w:val="20"/>
          <w:szCs w:val="20"/>
        </w:rPr>
        <w:t xml:space="preserve"> HO mechanisms in 5G NR</w:t>
      </w:r>
      <w:r w:rsidR="00587D1C" w:rsidRPr="00560542">
        <w:rPr>
          <w:sz w:val="20"/>
          <w:szCs w:val="20"/>
        </w:rPr>
        <w:t xml:space="preserve">, </w:t>
      </w:r>
      <w:r w:rsidRPr="00560542">
        <w:rPr>
          <w:sz w:val="20"/>
          <w:szCs w:val="20"/>
        </w:rPr>
        <w:t xml:space="preserve">with </w:t>
      </w:r>
      <w:r w:rsidR="00587D1C" w:rsidRPr="00560542">
        <w:rPr>
          <w:sz w:val="20"/>
          <w:szCs w:val="20"/>
        </w:rPr>
        <w:t>different</w:t>
      </w:r>
      <w:r w:rsidRPr="00560542">
        <w:rPr>
          <w:sz w:val="20"/>
          <w:szCs w:val="20"/>
        </w:rPr>
        <w:t xml:space="preserve"> measurement resources, reporting frameworks, triggering signals, and event definitions</w:t>
      </w:r>
      <w:r w:rsidR="00587D1C" w:rsidRPr="00560542">
        <w:rPr>
          <w:sz w:val="20"/>
          <w:szCs w:val="20"/>
        </w:rPr>
        <w:t xml:space="preserve">, </w:t>
      </w:r>
      <w:r w:rsidRPr="00560542">
        <w:rPr>
          <w:sz w:val="20"/>
          <w:szCs w:val="20"/>
        </w:rPr>
        <w:t xml:space="preserve">has led to a fragmented mobility </w:t>
      </w:r>
      <w:r w:rsidR="005B54F3" w:rsidRPr="00560542">
        <w:rPr>
          <w:sz w:val="20"/>
          <w:szCs w:val="20"/>
        </w:rPr>
        <w:t xml:space="preserve">HO </w:t>
      </w:r>
      <w:r w:rsidRPr="00560542">
        <w:rPr>
          <w:sz w:val="20"/>
          <w:szCs w:val="20"/>
        </w:rPr>
        <w:t xml:space="preserve">landscape that </w:t>
      </w:r>
      <w:r w:rsidR="00D11840" w:rsidRPr="00560542">
        <w:rPr>
          <w:sz w:val="20"/>
          <w:szCs w:val="20"/>
        </w:rPr>
        <w:t>results in</w:t>
      </w:r>
      <w:r w:rsidRPr="00560542">
        <w:rPr>
          <w:sz w:val="20"/>
          <w:szCs w:val="20"/>
        </w:rPr>
        <w:t xml:space="preserve"> </w:t>
      </w:r>
      <w:r w:rsidR="00D11840" w:rsidRPr="00560542">
        <w:rPr>
          <w:sz w:val="20"/>
          <w:szCs w:val="20"/>
        </w:rPr>
        <w:t xml:space="preserve">big </w:t>
      </w:r>
      <w:r w:rsidRPr="00560542">
        <w:rPr>
          <w:sz w:val="20"/>
          <w:szCs w:val="20"/>
        </w:rPr>
        <w:t>challenges for practical deployment</w:t>
      </w:r>
      <w:r w:rsidR="00E73DDF" w:rsidRPr="00560542">
        <w:rPr>
          <w:sz w:val="20"/>
          <w:szCs w:val="20"/>
        </w:rPr>
        <w:t xml:space="preserve"> in 5G NR</w:t>
      </w:r>
      <w:r w:rsidRPr="00560542">
        <w:rPr>
          <w:sz w:val="20"/>
          <w:szCs w:val="20"/>
        </w:rPr>
        <w:t>.</w:t>
      </w:r>
      <w:r w:rsidR="003B1CF2" w:rsidRPr="00560542">
        <w:rPr>
          <w:sz w:val="20"/>
          <w:szCs w:val="20"/>
        </w:rPr>
        <w:t xml:space="preserve"> </w:t>
      </w:r>
    </w:p>
    <w:p w14:paraId="7D34CAD8" w14:textId="58F26BA3" w:rsidR="008111A1" w:rsidRDefault="008111A1" w:rsidP="008111A1">
      <w:pPr>
        <w:spacing w:before="120"/>
        <w:jc w:val="center"/>
      </w:pPr>
      <w:r>
        <w:rPr>
          <w:noProof/>
        </w:rPr>
        <w:drawing>
          <wp:inline distT="0" distB="0" distL="0" distR="0" wp14:anchorId="03EBD181" wp14:editId="29953D29">
            <wp:extent cx="4507475" cy="2562225"/>
            <wp:effectExtent l="0" t="0" r="7620" b="0"/>
            <wp:docPr id="492267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5533" cy="2646387"/>
                    </a:xfrm>
                    <a:prstGeom prst="rect">
                      <a:avLst/>
                    </a:prstGeom>
                    <a:noFill/>
                  </pic:spPr>
                </pic:pic>
              </a:graphicData>
            </a:graphic>
          </wp:inline>
        </w:drawing>
      </w:r>
    </w:p>
    <w:p w14:paraId="433A076C" w14:textId="62952932" w:rsidR="008111A1" w:rsidRPr="00560542" w:rsidRDefault="001643B3" w:rsidP="008111A1">
      <w:pPr>
        <w:spacing w:before="120"/>
        <w:jc w:val="center"/>
        <w:rPr>
          <w:b/>
          <w:bCs/>
          <w:sz w:val="20"/>
          <w:szCs w:val="20"/>
        </w:rPr>
      </w:pPr>
      <w:bookmarkStart w:id="26" w:name="OLE_LINK38"/>
      <w:r w:rsidRPr="00560542">
        <w:rPr>
          <w:b/>
          <w:bCs/>
          <w:sz w:val="20"/>
          <w:szCs w:val="20"/>
        </w:rPr>
        <w:t xml:space="preserve">Figure 1: Different </w:t>
      </w:r>
      <w:r w:rsidR="0063324F" w:rsidRPr="00560542">
        <w:rPr>
          <w:b/>
          <w:bCs/>
          <w:sz w:val="20"/>
          <w:szCs w:val="20"/>
        </w:rPr>
        <w:t xml:space="preserve">mobility </w:t>
      </w:r>
      <w:r w:rsidRPr="00560542">
        <w:rPr>
          <w:b/>
          <w:bCs/>
          <w:sz w:val="20"/>
          <w:szCs w:val="20"/>
        </w:rPr>
        <w:t>HO mechanisms in 5G NR</w:t>
      </w:r>
      <w:bookmarkEnd w:id="26"/>
    </w:p>
    <w:p w14:paraId="09DC0789" w14:textId="797A717B" w:rsidR="001643B3" w:rsidRPr="00560542" w:rsidRDefault="001643B3" w:rsidP="001643B3">
      <w:pPr>
        <w:spacing w:before="120"/>
        <w:rPr>
          <w:rFonts w:eastAsiaTheme="minorEastAsia"/>
          <w:sz w:val="18"/>
          <w:szCs w:val="18"/>
        </w:rPr>
      </w:pPr>
      <w:bookmarkStart w:id="27" w:name="OLE_LINK70"/>
      <w:r w:rsidRPr="00560542">
        <w:rPr>
          <w:sz w:val="20"/>
          <w:szCs w:val="20"/>
        </w:rPr>
        <w:t>Therefore, based on the above analysis and discussion, we have the following observation:</w:t>
      </w:r>
      <w:bookmarkEnd w:id="27"/>
    </w:p>
    <w:p w14:paraId="5919DBE6" w14:textId="716B8683" w:rsidR="001643B3" w:rsidRPr="00560542" w:rsidRDefault="001643B3" w:rsidP="001643B3">
      <w:pPr>
        <w:spacing w:before="120"/>
        <w:rPr>
          <w:rFonts w:eastAsiaTheme="minorEastAsia"/>
          <w:b/>
          <w:bCs/>
          <w:i/>
          <w:iCs/>
          <w:sz w:val="20"/>
          <w:szCs w:val="20"/>
        </w:rPr>
      </w:pPr>
      <w:bookmarkStart w:id="28" w:name="OLE_LINK28"/>
      <w:bookmarkStart w:id="29" w:name="OLE_LINK32"/>
      <w:r w:rsidRPr="00560542">
        <w:rPr>
          <w:rFonts w:eastAsiaTheme="minorEastAsia"/>
          <w:b/>
          <w:bCs/>
          <w:i/>
          <w:iCs/>
          <w:sz w:val="20"/>
          <w:szCs w:val="20"/>
        </w:rPr>
        <w:t xml:space="preserve">Observation </w:t>
      </w:r>
      <w:r w:rsidR="002779D4" w:rsidRPr="00560542">
        <w:rPr>
          <w:rFonts w:eastAsiaTheme="minorEastAsia"/>
          <w:b/>
          <w:bCs/>
          <w:i/>
          <w:iCs/>
          <w:sz w:val="20"/>
          <w:szCs w:val="20"/>
        </w:rPr>
        <w:t>1</w:t>
      </w:r>
      <w:r w:rsidRPr="00560542">
        <w:rPr>
          <w:rFonts w:eastAsiaTheme="minorEastAsia"/>
          <w:b/>
          <w:bCs/>
          <w:i/>
          <w:iCs/>
          <w:sz w:val="20"/>
          <w:szCs w:val="20"/>
        </w:rPr>
        <w:t xml:space="preserve">: </w:t>
      </w:r>
      <w:r w:rsidR="00385B28" w:rsidRPr="00560542">
        <w:rPr>
          <w:rFonts w:eastAsiaTheme="minorEastAsia"/>
          <w:b/>
          <w:bCs/>
          <w:i/>
          <w:iCs/>
          <w:sz w:val="20"/>
          <w:szCs w:val="20"/>
        </w:rPr>
        <w:t xml:space="preserve">In 5G NR, </w:t>
      </w:r>
      <w:bookmarkStart w:id="30" w:name="OLE_LINK79"/>
      <w:r w:rsidR="00227DEC" w:rsidRPr="00560542">
        <w:rPr>
          <w:rFonts w:eastAsiaTheme="minorEastAsia"/>
          <w:b/>
          <w:bCs/>
          <w:i/>
          <w:iCs/>
          <w:sz w:val="20"/>
          <w:szCs w:val="20"/>
        </w:rPr>
        <w:t>several</w:t>
      </w:r>
      <w:bookmarkEnd w:id="30"/>
      <w:r w:rsidR="00227DEC" w:rsidRPr="00560542">
        <w:rPr>
          <w:rFonts w:eastAsiaTheme="minorEastAsia"/>
          <w:b/>
          <w:bCs/>
          <w:i/>
          <w:iCs/>
          <w:sz w:val="20"/>
          <w:szCs w:val="20"/>
        </w:rPr>
        <w:t xml:space="preserve"> </w:t>
      </w:r>
      <w:r w:rsidR="00385B28" w:rsidRPr="00560542">
        <w:rPr>
          <w:rFonts w:eastAsiaTheme="minorEastAsia"/>
          <w:b/>
          <w:bCs/>
          <w:i/>
          <w:iCs/>
          <w:sz w:val="20"/>
          <w:szCs w:val="20"/>
        </w:rPr>
        <w:t xml:space="preserve">HO mechanisms have been standardized </w:t>
      </w:r>
      <w:bookmarkStart w:id="31" w:name="OLE_LINK80"/>
      <w:r w:rsidR="00227DEC" w:rsidRPr="00560542">
        <w:rPr>
          <w:rFonts w:eastAsiaTheme="minorEastAsia"/>
          <w:b/>
          <w:bCs/>
          <w:i/>
          <w:iCs/>
          <w:sz w:val="20"/>
          <w:szCs w:val="20"/>
        </w:rPr>
        <w:t>over</w:t>
      </w:r>
      <w:bookmarkEnd w:id="31"/>
      <w:r w:rsidR="00227DEC" w:rsidRPr="00560542">
        <w:rPr>
          <w:rFonts w:eastAsiaTheme="minorEastAsia"/>
          <w:b/>
          <w:bCs/>
          <w:i/>
          <w:iCs/>
          <w:sz w:val="20"/>
          <w:szCs w:val="20"/>
        </w:rPr>
        <w:t xml:space="preserve"> </w:t>
      </w:r>
      <w:r w:rsidR="00385B28" w:rsidRPr="00560542">
        <w:rPr>
          <w:rFonts w:eastAsiaTheme="minorEastAsia"/>
          <w:b/>
          <w:bCs/>
          <w:i/>
          <w:iCs/>
          <w:sz w:val="20"/>
          <w:szCs w:val="20"/>
        </w:rPr>
        <w:t xml:space="preserve">different releases. While </w:t>
      </w:r>
      <w:bookmarkStart w:id="32" w:name="OLE_LINK81"/>
      <w:r w:rsidR="00A20F2C" w:rsidRPr="00560542">
        <w:rPr>
          <w:rFonts w:eastAsiaTheme="minorEastAsia"/>
          <w:b/>
          <w:bCs/>
          <w:i/>
          <w:iCs/>
          <w:sz w:val="20"/>
          <w:szCs w:val="20"/>
        </w:rPr>
        <w:t>these mechanisms</w:t>
      </w:r>
      <w:bookmarkEnd w:id="32"/>
      <w:r w:rsidR="00385B28" w:rsidRPr="00560542">
        <w:rPr>
          <w:rFonts w:eastAsiaTheme="minorEastAsia"/>
          <w:b/>
          <w:bCs/>
          <w:i/>
          <w:iCs/>
          <w:sz w:val="20"/>
          <w:szCs w:val="20"/>
        </w:rPr>
        <w:t xml:space="preserve"> aim to support various deployment scenarios,</w:t>
      </w:r>
      <w:r w:rsidR="00D84045" w:rsidRPr="00560542">
        <w:rPr>
          <w:rFonts w:eastAsiaTheme="minorEastAsia"/>
          <w:b/>
          <w:bCs/>
          <w:i/>
          <w:iCs/>
          <w:sz w:val="20"/>
          <w:szCs w:val="20"/>
        </w:rPr>
        <w:t xml:space="preserve"> </w:t>
      </w:r>
      <w:bookmarkStart w:id="33" w:name="OLE_LINK82"/>
      <w:r w:rsidR="00DD3EB3">
        <w:rPr>
          <w:rFonts w:eastAsiaTheme="minorEastAsia"/>
          <w:b/>
          <w:bCs/>
          <w:i/>
          <w:iCs/>
          <w:sz w:val="20"/>
          <w:szCs w:val="20"/>
        </w:rPr>
        <w:t xml:space="preserve">the fact </w:t>
      </w:r>
      <w:r w:rsidR="00771336">
        <w:rPr>
          <w:rFonts w:eastAsiaTheme="minorEastAsia"/>
          <w:b/>
          <w:bCs/>
          <w:i/>
          <w:iCs/>
          <w:sz w:val="20"/>
          <w:szCs w:val="20"/>
        </w:rPr>
        <w:t xml:space="preserve">that they </w:t>
      </w:r>
      <w:r w:rsidR="00673913">
        <w:rPr>
          <w:rFonts w:eastAsiaTheme="minorEastAsia"/>
          <w:b/>
          <w:bCs/>
          <w:i/>
          <w:iCs/>
          <w:sz w:val="20"/>
          <w:szCs w:val="20"/>
        </w:rPr>
        <w:t>were</w:t>
      </w:r>
      <w:r w:rsidR="00D84045" w:rsidRPr="00560542">
        <w:rPr>
          <w:rFonts w:eastAsiaTheme="minorEastAsia"/>
          <w:b/>
          <w:bCs/>
          <w:i/>
          <w:iCs/>
          <w:sz w:val="20"/>
          <w:szCs w:val="20"/>
        </w:rPr>
        <w:t xml:space="preserve"> specif</w:t>
      </w:r>
      <w:r w:rsidR="00771336">
        <w:rPr>
          <w:rFonts w:eastAsiaTheme="minorEastAsia"/>
          <w:b/>
          <w:bCs/>
          <w:i/>
          <w:iCs/>
          <w:sz w:val="20"/>
          <w:szCs w:val="20"/>
        </w:rPr>
        <w:t>ied</w:t>
      </w:r>
      <w:r w:rsidR="00D84045" w:rsidRPr="00560542">
        <w:rPr>
          <w:rFonts w:eastAsiaTheme="minorEastAsia"/>
          <w:b/>
          <w:bCs/>
          <w:i/>
          <w:iCs/>
          <w:sz w:val="20"/>
          <w:szCs w:val="20"/>
        </w:rPr>
        <w:t xml:space="preserve"> separately</w:t>
      </w:r>
      <w:bookmarkEnd w:id="33"/>
      <w:r w:rsidR="00385B28" w:rsidRPr="00560542">
        <w:rPr>
          <w:rFonts w:eastAsiaTheme="minorEastAsia"/>
          <w:b/>
          <w:bCs/>
          <w:i/>
          <w:iCs/>
          <w:sz w:val="20"/>
          <w:szCs w:val="20"/>
        </w:rPr>
        <w:t xml:space="preserve"> </w:t>
      </w:r>
      <w:r w:rsidR="00A47161">
        <w:rPr>
          <w:rFonts w:eastAsiaTheme="minorEastAsia"/>
          <w:b/>
          <w:bCs/>
          <w:i/>
          <w:iCs/>
          <w:sz w:val="20"/>
          <w:szCs w:val="20"/>
        </w:rPr>
        <w:t xml:space="preserve">has </w:t>
      </w:r>
      <w:r w:rsidR="00385B28" w:rsidRPr="00560542">
        <w:rPr>
          <w:rFonts w:eastAsiaTheme="minorEastAsia"/>
          <w:b/>
          <w:bCs/>
          <w:i/>
          <w:iCs/>
          <w:sz w:val="20"/>
          <w:szCs w:val="20"/>
        </w:rPr>
        <w:t>significantly increase</w:t>
      </w:r>
      <w:r w:rsidR="00A47161">
        <w:rPr>
          <w:rFonts w:eastAsiaTheme="minorEastAsia"/>
          <w:b/>
          <w:bCs/>
          <w:i/>
          <w:iCs/>
          <w:sz w:val="20"/>
          <w:szCs w:val="20"/>
        </w:rPr>
        <w:t>d</w:t>
      </w:r>
      <w:r w:rsidR="00385B28" w:rsidRPr="00560542">
        <w:rPr>
          <w:rFonts w:eastAsiaTheme="minorEastAsia"/>
          <w:b/>
          <w:bCs/>
          <w:i/>
          <w:iCs/>
          <w:sz w:val="20"/>
          <w:szCs w:val="20"/>
        </w:rPr>
        <w:t xml:space="preserve"> signaling overhead and complicate</w:t>
      </w:r>
      <w:r w:rsidR="00A47161">
        <w:rPr>
          <w:rFonts w:eastAsiaTheme="minorEastAsia"/>
          <w:b/>
          <w:bCs/>
          <w:i/>
          <w:iCs/>
          <w:sz w:val="20"/>
          <w:szCs w:val="20"/>
        </w:rPr>
        <w:t>d</w:t>
      </w:r>
      <w:r w:rsidR="00385B28" w:rsidRPr="00560542">
        <w:rPr>
          <w:rFonts w:eastAsiaTheme="minorEastAsia"/>
          <w:b/>
          <w:bCs/>
          <w:i/>
          <w:iCs/>
          <w:sz w:val="20"/>
          <w:szCs w:val="20"/>
        </w:rPr>
        <w:t xml:space="preserve"> the implementation of mobility HO management.</w:t>
      </w:r>
      <w:bookmarkEnd w:id="28"/>
    </w:p>
    <w:p w14:paraId="687A8E4B" w14:textId="32473240" w:rsidR="00FB44E3" w:rsidRPr="00560542" w:rsidRDefault="007336B8" w:rsidP="001643B3">
      <w:pPr>
        <w:spacing w:before="120"/>
        <w:rPr>
          <w:sz w:val="20"/>
          <w:szCs w:val="20"/>
        </w:rPr>
      </w:pPr>
      <w:bookmarkStart w:id="34" w:name="OLE_LINK62"/>
      <w:bookmarkEnd w:id="29"/>
      <w:r w:rsidRPr="00560542">
        <w:rPr>
          <w:sz w:val="20"/>
          <w:szCs w:val="20"/>
        </w:rPr>
        <w:t xml:space="preserve">Overall, the </w:t>
      </w:r>
      <w:bookmarkStart w:id="35" w:name="OLE_LINK73"/>
      <w:r w:rsidRPr="00560542">
        <w:rPr>
          <w:sz w:val="20"/>
          <w:szCs w:val="20"/>
        </w:rPr>
        <w:t xml:space="preserve">mobility mechanisms </w:t>
      </w:r>
      <w:bookmarkEnd w:id="35"/>
      <w:r w:rsidRPr="00560542">
        <w:rPr>
          <w:sz w:val="20"/>
          <w:szCs w:val="20"/>
        </w:rPr>
        <w:t>specified in 5G NR can be broadly classified into two types of handover (HO), distinguished by the method used to trigger cell switching</w:t>
      </w:r>
      <w:r w:rsidR="00C26966" w:rsidRPr="00560542">
        <w:rPr>
          <w:sz w:val="20"/>
          <w:szCs w:val="20"/>
        </w:rPr>
        <w:t>.</w:t>
      </w:r>
      <w:bookmarkEnd w:id="34"/>
      <w:r w:rsidR="00C26966" w:rsidRPr="00560542">
        <w:rPr>
          <w:sz w:val="20"/>
          <w:szCs w:val="20"/>
        </w:rPr>
        <w:t xml:space="preserve"> The first type is UE-</w:t>
      </w:r>
      <w:r w:rsidR="00DF645F">
        <w:rPr>
          <w:sz w:val="20"/>
          <w:szCs w:val="20"/>
        </w:rPr>
        <w:t>triggered</w:t>
      </w:r>
      <w:r w:rsidR="00C26966" w:rsidRPr="00560542">
        <w:rPr>
          <w:sz w:val="20"/>
          <w:szCs w:val="20"/>
        </w:rPr>
        <w:t xml:space="preserve"> mobility HO, which includes CHO, CLTM, and their </w:t>
      </w:r>
      <w:bookmarkStart w:id="36" w:name="OLE_LINK130"/>
      <w:r w:rsidR="009720CA">
        <w:rPr>
          <w:sz w:val="20"/>
          <w:szCs w:val="20"/>
        </w:rPr>
        <w:t xml:space="preserve">subsequent </w:t>
      </w:r>
      <w:bookmarkEnd w:id="36"/>
      <w:r w:rsidR="00C26966" w:rsidRPr="00560542">
        <w:rPr>
          <w:sz w:val="20"/>
          <w:szCs w:val="20"/>
        </w:rPr>
        <w:t xml:space="preserve">enhancements. The second type is network-triggered mobility HO, which </w:t>
      </w:r>
      <w:bookmarkStart w:id="37" w:name="OLE_LINK60"/>
      <w:r w:rsidR="00C26966" w:rsidRPr="00560542">
        <w:rPr>
          <w:sz w:val="20"/>
          <w:szCs w:val="20"/>
        </w:rPr>
        <w:t>encompasses</w:t>
      </w:r>
      <w:bookmarkEnd w:id="37"/>
      <w:r w:rsidR="00C26966" w:rsidRPr="00560542">
        <w:rPr>
          <w:sz w:val="20"/>
          <w:szCs w:val="20"/>
        </w:rPr>
        <w:t xml:space="preserve"> basic L3 HO, LTM, and their </w:t>
      </w:r>
      <w:r w:rsidR="009720CA">
        <w:rPr>
          <w:sz w:val="20"/>
          <w:szCs w:val="20"/>
        </w:rPr>
        <w:t xml:space="preserve">subsequent </w:t>
      </w:r>
      <w:r w:rsidR="00C26966" w:rsidRPr="00560542">
        <w:rPr>
          <w:sz w:val="20"/>
          <w:szCs w:val="20"/>
        </w:rPr>
        <w:t>enhancements.</w:t>
      </w:r>
      <w:r w:rsidR="00AD346D" w:rsidRPr="00560542">
        <w:rPr>
          <w:sz w:val="20"/>
          <w:szCs w:val="20"/>
        </w:rPr>
        <w:t xml:space="preserve"> </w:t>
      </w:r>
      <w:r w:rsidR="0040201E" w:rsidRPr="00560542">
        <w:rPr>
          <w:sz w:val="20"/>
          <w:szCs w:val="20"/>
        </w:rPr>
        <w:t xml:space="preserve">In our view, having multiple mechanisms </w:t>
      </w:r>
      <w:r w:rsidR="00A061ED" w:rsidRPr="00560542">
        <w:rPr>
          <w:sz w:val="20"/>
          <w:szCs w:val="20"/>
        </w:rPr>
        <w:t xml:space="preserve">for configuring RRM measurements and for RRM measurement reporting </w:t>
      </w:r>
      <w:r w:rsidR="0040201E" w:rsidRPr="00560542">
        <w:rPr>
          <w:sz w:val="20"/>
          <w:szCs w:val="20"/>
        </w:rPr>
        <w:t xml:space="preserve">for each </w:t>
      </w:r>
      <w:r w:rsidR="00A061ED" w:rsidRPr="00560542">
        <w:rPr>
          <w:sz w:val="20"/>
          <w:szCs w:val="20"/>
        </w:rPr>
        <w:t xml:space="preserve">of these two </w:t>
      </w:r>
      <w:r w:rsidR="0040201E" w:rsidRPr="00560542">
        <w:rPr>
          <w:sz w:val="20"/>
          <w:szCs w:val="20"/>
        </w:rPr>
        <w:t>type</w:t>
      </w:r>
      <w:r w:rsidR="00A061ED" w:rsidRPr="00560542">
        <w:rPr>
          <w:sz w:val="20"/>
          <w:szCs w:val="20"/>
        </w:rPr>
        <w:t>s</w:t>
      </w:r>
      <w:r w:rsidR="0040201E" w:rsidRPr="00560542">
        <w:rPr>
          <w:sz w:val="20"/>
          <w:szCs w:val="20"/>
        </w:rPr>
        <w:t xml:space="preserve"> of HO is unnecessary</w:t>
      </w:r>
      <w:r w:rsidR="000B1815" w:rsidRPr="00560542">
        <w:rPr>
          <w:sz w:val="20"/>
          <w:szCs w:val="20"/>
        </w:rPr>
        <w:t xml:space="preserve"> in 6GR</w:t>
      </w:r>
      <w:r w:rsidR="0040201E" w:rsidRPr="00560542">
        <w:rPr>
          <w:sz w:val="20"/>
          <w:szCs w:val="20"/>
        </w:rPr>
        <w:t>, as they introduce additional signaling overhead and complexity.</w:t>
      </w:r>
      <w:r w:rsidR="000B1815" w:rsidRPr="00560542">
        <w:rPr>
          <w:sz w:val="20"/>
          <w:szCs w:val="20"/>
        </w:rPr>
        <w:t xml:space="preserve"> </w:t>
      </w:r>
      <w:bookmarkStart w:id="38" w:name="OLE_LINK67"/>
    </w:p>
    <w:p w14:paraId="64711E8E" w14:textId="71A9D3D0" w:rsidR="00FB44E3" w:rsidRPr="00560542" w:rsidRDefault="000B1815" w:rsidP="001643B3">
      <w:pPr>
        <w:spacing w:before="120"/>
        <w:rPr>
          <w:sz w:val="20"/>
          <w:szCs w:val="20"/>
        </w:rPr>
      </w:pPr>
      <w:r w:rsidRPr="00560542">
        <w:rPr>
          <w:sz w:val="20"/>
          <w:szCs w:val="20"/>
        </w:rPr>
        <w:t xml:space="preserve">As aforementioned, </w:t>
      </w:r>
      <w:bookmarkEnd w:id="38"/>
      <w:r w:rsidR="001124A8" w:rsidRPr="00560542">
        <w:rPr>
          <w:sz w:val="20"/>
          <w:szCs w:val="20"/>
        </w:rPr>
        <w:t xml:space="preserve">up to Release 17, HO mechanisms primarily relied on layer 3 (L3) measurements, with serving cell changes typically triggered by RRC signaling (except in CHO and its enhancements). However, beginning in Release 18, 5G NR introduced LTM, where serving cell changes are </w:t>
      </w:r>
      <w:r w:rsidR="00E9415A" w:rsidRPr="00560542">
        <w:rPr>
          <w:sz w:val="20"/>
          <w:szCs w:val="20"/>
        </w:rPr>
        <w:t>triggered by</w:t>
      </w:r>
      <w:r w:rsidR="001124A8" w:rsidRPr="00560542">
        <w:rPr>
          <w:sz w:val="20"/>
          <w:szCs w:val="20"/>
        </w:rPr>
        <w:t xml:space="preserve"> L1/L2 signaling </w:t>
      </w:r>
      <w:r w:rsidR="00E9415A" w:rsidRPr="00560542">
        <w:rPr>
          <w:sz w:val="20"/>
          <w:szCs w:val="20"/>
        </w:rPr>
        <w:t>based on</w:t>
      </w:r>
      <w:r w:rsidR="001124A8" w:rsidRPr="00560542">
        <w:rPr>
          <w:sz w:val="20"/>
          <w:szCs w:val="20"/>
        </w:rPr>
        <w:t xml:space="preserve"> L1 measurements within the serving cell’s CSI reporting framework. Moreover, in the current</w:t>
      </w:r>
      <w:r w:rsidR="00FB44E3" w:rsidRPr="00560542">
        <w:rPr>
          <w:sz w:val="20"/>
          <w:szCs w:val="20"/>
        </w:rPr>
        <w:t xml:space="preserve"> 5G NR</w:t>
      </w:r>
      <w:r w:rsidR="001124A8" w:rsidRPr="00560542">
        <w:rPr>
          <w:sz w:val="20"/>
          <w:szCs w:val="20"/>
        </w:rPr>
        <w:t xml:space="preserve"> standard, measurement resources in the RRM framework and the CSI reporting framework of the serving cell are configured and measured separately. This separat</w:t>
      </w:r>
      <w:r w:rsidR="00E32CA0" w:rsidRPr="00560542">
        <w:rPr>
          <w:sz w:val="20"/>
          <w:szCs w:val="20"/>
        </w:rPr>
        <w:t>ed configuration and measurement</w:t>
      </w:r>
      <w:r w:rsidR="001124A8" w:rsidRPr="00560542">
        <w:rPr>
          <w:sz w:val="20"/>
          <w:szCs w:val="20"/>
        </w:rPr>
        <w:t xml:space="preserve"> </w:t>
      </w:r>
      <w:r w:rsidR="00457C68" w:rsidRPr="00560542">
        <w:rPr>
          <w:sz w:val="20"/>
          <w:szCs w:val="20"/>
        </w:rPr>
        <w:t xml:space="preserve">significantly </w:t>
      </w:r>
      <w:r w:rsidR="001124A8" w:rsidRPr="00560542">
        <w:rPr>
          <w:sz w:val="20"/>
          <w:szCs w:val="20"/>
        </w:rPr>
        <w:t>increases signaling overhead and complexity in HO measurement reporting</w:t>
      </w:r>
      <w:r w:rsidR="00FB44E3" w:rsidRPr="00560542">
        <w:rPr>
          <w:sz w:val="20"/>
          <w:szCs w:val="20"/>
        </w:rPr>
        <w:t xml:space="preserve"> from </w:t>
      </w:r>
      <w:r w:rsidR="00A813A7" w:rsidRPr="00560542">
        <w:rPr>
          <w:sz w:val="20"/>
          <w:szCs w:val="20"/>
        </w:rPr>
        <w:t>both UE and NW</w:t>
      </w:r>
      <w:r w:rsidR="00FB44E3" w:rsidRPr="00560542">
        <w:rPr>
          <w:sz w:val="20"/>
          <w:szCs w:val="20"/>
        </w:rPr>
        <w:t xml:space="preserve"> perspective</w:t>
      </w:r>
      <w:r w:rsidR="00A813A7" w:rsidRPr="00560542">
        <w:rPr>
          <w:sz w:val="20"/>
          <w:szCs w:val="20"/>
        </w:rPr>
        <w:t>s</w:t>
      </w:r>
      <w:r w:rsidR="001124A8" w:rsidRPr="00560542">
        <w:rPr>
          <w:sz w:val="20"/>
          <w:szCs w:val="20"/>
        </w:rPr>
        <w:t xml:space="preserve">, </w:t>
      </w:r>
      <w:r w:rsidR="007F5681" w:rsidRPr="00560542">
        <w:rPr>
          <w:sz w:val="20"/>
          <w:szCs w:val="20"/>
        </w:rPr>
        <w:t>which</w:t>
      </w:r>
      <w:r w:rsidR="001124A8" w:rsidRPr="00560542">
        <w:rPr>
          <w:sz w:val="20"/>
          <w:szCs w:val="20"/>
        </w:rPr>
        <w:t xml:space="preserve"> should be avoided in 6GR.</w:t>
      </w:r>
      <w:r w:rsidR="0097161B" w:rsidRPr="00560542">
        <w:rPr>
          <w:sz w:val="20"/>
          <w:szCs w:val="20"/>
        </w:rPr>
        <w:t xml:space="preserve"> </w:t>
      </w:r>
    </w:p>
    <w:p w14:paraId="5EED6F2A" w14:textId="3C96701D" w:rsidR="00864C09" w:rsidRPr="00560542" w:rsidRDefault="0027167D" w:rsidP="001643B3">
      <w:pPr>
        <w:spacing w:before="120"/>
        <w:rPr>
          <w:sz w:val="20"/>
          <w:szCs w:val="20"/>
        </w:rPr>
      </w:pPr>
      <w:r w:rsidRPr="00560542">
        <w:rPr>
          <w:sz w:val="20"/>
          <w:szCs w:val="20"/>
        </w:rPr>
        <w:t xml:space="preserve">Regarding HO triggering signaling in 5G NR, both RRC message (e.g., RRC Reconfiguration for L3 HO) and MAC CE (e.g., for LTM) are used to trigger PCell (or PSCell) switching during HO, except in CHO and its enhancements. In our view, </w:t>
      </w:r>
      <w:bookmarkStart w:id="39" w:name="OLE_LINK115"/>
      <w:r w:rsidRPr="00560542">
        <w:rPr>
          <w:sz w:val="20"/>
          <w:szCs w:val="20"/>
        </w:rPr>
        <w:t>a unified HO triggering mechanism</w:t>
      </w:r>
      <w:bookmarkEnd w:id="39"/>
      <w:r w:rsidRPr="00560542">
        <w:rPr>
          <w:sz w:val="20"/>
          <w:szCs w:val="20"/>
        </w:rPr>
        <w:t>, for example, whether through a lightweight RRC message, a MAC CE, or even a DCI, should be considered in 6GR to avoid redundant designs.</w:t>
      </w:r>
    </w:p>
    <w:p w14:paraId="539A8DAD" w14:textId="29B2F28B" w:rsidR="0032107A" w:rsidRPr="00560542" w:rsidRDefault="00071BB7" w:rsidP="001643B3">
      <w:pPr>
        <w:spacing w:before="120"/>
        <w:rPr>
          <w:sz w:val="20"/>
          <w:szCs w:val="20"/>
        </w:rPr>
      </w:pPr>
      <w:r w:rsidRPr="00560542">
        <w:rPr>
          <w:sz w:val="20"/>
          <w:szCs w:val="20"/>
        </w:rPr>
        <w:t xml:space="preserve">In 5G NR, </w:t>
      </w:r>
      <w:r w:rsidR="00227301" w:rsidRPr="00560542">
        <w:rPr>
          <w:sz w:val="20"/>
          <w:szCs w:val="20"/>
        </w:rPr>
        <w:t>many</w:t>
      </w:r>
      <w:r w:rsidRPr="00560542">
        <w:rPr>
          <w:sz w:val="20"/>
          <w:szCs w:val="20"/>
        </w:rPr>
        <w:t xml:space="preserve"> events have been defined for different mobility HO </w:t>
      </w:r>
      <w:bookmarkStart w:id="40" w:name="OLE_LINK93"/>
      <w:r w:rsidRPr="00560542">
        <w:rPr>
          <w:sz w:val="20"/>
          <w:szCs w:val="20"/>
        </w:rPr>
        <w:t>mechanisms</w:t>
      </w:r>
      <w:bookmarkEnd w:id="40"/>
      <w:r w:rsidR="004930FE" w:rsidRPr="00560542">
        <w:rPr>
          <w:sz w:val="20"/>
          <w:szCs w:val="20"/>
        </w:rPr>
        <w:t xml:space="preserve"> [</w:t>
      </w:r>
      <w:r w:rsidR="00751D83">
        <w:rPr>
          <w:sz w:val="20"/>
          <w:szCs w:val="20"/>
        </w:rPr>
        <w:t>4</w:t>
      </w:r>
      <w:r w:rsidR="004930FE" w:rsidRPr="00560542">
        <w:rPr>
          <w:sz w:val="20"/>
          <w:szCs w:val="20"/>
        </w:rPr>
        <w:t>]</w:t>
      </w:r>
      <w:r w:rsidRPr="00560542">
        <w:rPr>
          <w:sz w:val="20"/>
          <w:szCs w:val="20"/>
        </w:rPr>
        <w:t>. For example, basic L3 HO with event-triggered measurement reporting specifie</w:t>
      </w:r>
      <w:r w:rsidR="00BC0550" w:rsidRPr="00560542">
        <w:rPr>
          <w:sz w:val="20"/>
          <w:szCs w:val="20"/>
        </w:rPr>
        <w:t>d</w:t>
      </w:r>
      <w:r w:rsidRPr="00560542">
        <w:rPr>
          <w:sz w:val="20"/>
          <w:szCs w:val="20"/>
        </w:rPr>
        <w:t xml:space="preserve"> six events (A1–A6), while L3 CHO introduce</w:t>
      </w:r>
      <w:r w:rsidR="00BC0550" w:rsidRPr="00560542">
        <w:rPr>
          <w:sz w:val="20"/>
          <w:szCs w:val="20"/>
        </w:rPr>
        <w:t>d</w:t>
      </w:r>
      <w:r w:rsidRPr="00560542">
        <w:rPr>
          <w:sz w:val="20"/>
          <w:szCs w:val="20"/>
        </w:rPr>
        <w:t xml:space="preserve"> three conditional events (CondEvent A3, A4, and A5). For LTM with event-triggered reporting, four events (eventLTM2–5) </w:t>
      </w:r>
      <w:r w:rsidR="00267BBD" w:rsidRPr="00560542">
        <w:rPr>
          <w:sz w:val="20"/>
          <w:szCs w:val="20"/>
        </w:rPr>
        <w:t>were</w:t>
      </w:r>
      <w:r w:rsidRPr="00560542">
        <w:rPr>
          <w:sz w:val="20"/>
          <w:szCs w:val="20"/>
        </w:rPr>
        <w:t xml:space="preserve"> defined, and for CLTM, at least two events (e.g., CondEvent A3- and A5-based) have been agreed. This </w:t>
      </w:r>
      <w:bookmarkStart w:id="41" w:name="OLE_LINK88"/>
      <w:r w:rsidRPr="00560542">
        <w:rPr>
          <w:sz w:val="20"/>
          <w:szCs w:val="20"/>
        </w:rPr>
        <w:t>proliferation</w:t>
      </w:r>
      <w:bookmarkEnd w:id="41"/>
      <w:r w:rsidRPr="00560542">
        <w:rPr>
          <w:sz w:val="20"/>
          <w:szCs w:val="20"/>
        </w:rPr>
        <w:t xml:space="preserve"> of events increases signaling</w:t>
      </w:r>
      <w:r w:rsidR="00B63370" w:rsidRPr="00560542">
        <w:rPr>
          <w:sz w:val="20"/>
          <w:szCs w:val="20"/>
        </w:rPr>
        <w:t xml:space="preserve"> overhead and implementation</w:t>
      </w:r>
      <w:r w:rsidRPr="00560542">
        <w:rPr>
          <w:sz w:val="20"/>
          <w:szCs w:val="20"/>
        </w:rPr>
        <w:t xml:space="preserve"> complexity</w:t>
      </w:r>
      <w:r w:rsidR="00267BBD" w:rsidRPr="00560542">
        <w:rPr>
          <w:sz w:val="20"/>
          <w:szCs w:val="20"/>
        </w:rPr>
        <w:t xml:space="preserve"> for both UE</w:t>
      </w:r>
      <w:r w:rsidR="005009B3" w:rsidRPr="00560542">
        <w:rPr>
          <w:sz w:val="20"/>
          <w:szCs w:val="20"/>
        </w:rPr>
        <w:t>-</w:t>
      </w:r>
      <w:r w:rsidR="00FB3D83">
        <w:rPr>
          <w:sz w:val="20"/>
          <w:szCs w:val="20"/>
        </w:rPr>
        <w:t>triggered</w:t>
      </w:r>
      <w:r w:rsidR="00267BBD" w:rsidRPr="00560542">
        <w:rPr>
          <w:sz w:val="20"/>
          <w:szCs w:val="20"/>
        </w:rPr>
        <w:t xml:space="preserve"> HO and </w:t>
      </w:r>
      <w:r w:rsidR="005009B3" w:rsidRPr="00560542">
        <w:rPr>
          <w:sz w:val="20"/>
          <w:szCs w:val="20"/>
        </w:rPr>
        <w:t>network</w:t>
      </w:r>
      <w:r w:rsidR="00FB3D83">
        <w:rPr>
          <w:sz w:val="20"/>
          <w:szCs w:val="20"/>
        </w:rPr>
        <w:t>-</w:t>
      </w:r>
      <w:r w:rsidR="00267BBD" w:rsidRPr="00560542">
        <w:rPr>
          <w:sz w:val="20"/>
          <w:szCs w:val="20"/>
        </w:rPr>
        <w:t>triggered HO</w:t>
      </w:r>
      <w:r w:rsidRPr="00560542">
        <w:rPr>
          <w:sz w:val="20"/>
          <w:szCs w:val="20"/>
        </w:rPr>
        <w:t xml:space="preserve">. In our view, for 6GR, event definitions should </w:t>
      </w:r>
      <w:r w:rsidR="003C2741" w:rsidRPr="00560542">
        <w:rPr>
          <w:sz w:val="20"/>
          <w:szCs w:val="20"/>
        </w:rPr>
        <w:t xml:space="preserve">also </w:t>
      </w:r>
      <w:r w:rsidRPr="00560542">
        <w:rPr>
          <w:sz w:val="20"/>
          <w:szCs w:val="20"/>
        </w:rPr>
        <w:t>be streamlined, with only two sets of events</w:t>
      </w:r>
      <w:r w:rsidR="005009B3" w:rsidRPr="00560542">
        <w:rPr>
          <w:sz w:val="20"/>
          <w:szCs w:val="20"/>
        </w:rPr>
        <w:t xml:space="preserve"> (</w:t>
      </w:r>
      <w:r w:rsidR="00965EE4" w:rsidRPr="00560542">
        <w:rPr>
          <w:sz w:val="20"/>
          <w:szCs w:val="20"/>
        </w:rPr>
        <w:t>such as</w:t>
      </w:r>
      <w:r w:rsidR="005009B3" w:rsidRPr="00560542">
        <w:rPr>
          <w:sz w:val="20"/>
          <w:szCs w:val="20"/>
        </w:rPr>
        <w:t>,</w:t>
      </w:r>
      <w:r w:rsidR="00B41061" w:rsidRPr="00560542">
        <w:rPr>
          <w:sz w:val="20"/>
          <w:szCs w:val="20"/>
        </w:rPr>
        <w:t xml:space="preserve"> </w:t>
      </w:r>
      <w:r w:rsidRPr="00560542">
        <w:rPr>
          <w:sz w:val="20"/>
          <w:szCs w:val="20"/>
        </w:rPr>
        <w:t>one for UE-</w:t>
      </w:r>
      <w:r w:rsidR="00FB3D83">
        <w:rPr>
          <w:sz w:val="20"/>
          <w:szCs w:val="20"/>
        </w:rPr>
        <w:t>triggered</w:t>
      </w:r>
      <w:r w:rsidRPr="00560542">
        <w:rPr>
          <w:sz w:val="20"/>
          <w:szCs w:val="20"/>
        </w:rPr>
        <w:t xml:space="preserve"> HO and one for </w:t>
      </w:r>
      <w:bookmarkStart w:id="42" w:name="OLE_LINK89"/>
      <w:r w:rsidRPr="00560542">
        <w:rPr>
          <w:sz w:val="20"/>
          <w:szCs w:val="20"/>
        </w:rPr>
        <w:t>network</w:t>
      </w:r>
      <w:bookmarkEnd w:id="42"/>
      <w:r w:rsidRPr="00560542">
        <w:rPr>
          <w:sz w:val="20"/>
          <w:szCs w:val="20"/>
        </w:rPr>
        <w:t>-triggered HO</w:t>
      </w:r>
      <w:r w:rsidR="005009B3" w:rsidRPr="00560542">
        <w:rPr>
          <w:sz w:val="20"/>
          <w:szCs w:val="20"/>
        </w:rPr>
        <w:t>)</w:t>
      </w:r>
      <w:r w:rsidR="00B41061" w:rsidRPr="00560542">
        <w:rPr>
          <w:sz w:val="20"/>
          <w:szCs w:val="20"/>
        </w:rPr>
        <w:t xml:space="preserve"> </w:t>
      </w:r>
      <w:r w:rsidRPr="00560542">
        <w:rPr>
          <w:sz w:val="20"/>
          <w:szCs w:val="20"/>
        </w:rPr>
        <w:t>being sufficient.</w:t>
      </w:r>
    </w:p>
    <w:p w14:paraId="0C3E3E9D" w14:textId="0557AC4E" w:rsidR="0068781A" w:rsidRPr="00560542" w:rsidRDefault="005001E1" w:rsidP="001643B3">
      <w:pPr>
        <w:spacing w:before="120"/>
        <w:rPr>
          <w:b/>
          <w:bCs/>
          <w:i/>
          <w:iCs/>
          <w:sz w:val="20"/>
          <w:szCs w:val="20"/>
        </w:rPr>
      </w:pPr>
      <w:r w:rsidRPr="00560542">
        <w:rPr>
          <w:sz w:val="20"/>
          <w:szCs w:val="20"/>
        </w:rPr>
        <w:t xml:space="preserve">Therefore, based on the above analysis and discussion, </w:t>
      </w:r>
      <w:r w:rsidR="0093400B" w:rsidRPr="00560542">
        <w:rPr>
          <w:sz w:val="20"/>
          <w:szCs w:val="20"/>
        </w:rPr>
        <w:t xml:space="preserve">a unified framework for mobility in 6GR is desirable. Hence, </w:t>
      </w:r>
      <w:r w:rsidRPr="00560542">
        <w:rPr>
          <w:sz w:val="20"/>
          <w:szCs w:val="20"/>
        </w:rPr>
        <w:t>we have the following proposal</w:t>
      </w:r>
      <w:r w:rsidR="00D8530E">
        <w:rPr>
          <w:sz w:val="20"/>
          <w:szCs w:val="20"/>
        </w:rPr>
        <w:t>s</w:t>
      </w:r>
      <w:r w:rsidRPr="00560542">
        <w:rPr>
          <w:sz w:val="20"/>
          <w:szCs w:val="20"/>
        </w:rPr>
        <w:t>:</w:t>
      </w:r>
    </w:p>
    <w:p w14:paraId="73EC41BD" w14:textId="298560E3" w:rsidR="001643B3" w:rsidRDefault="00B956B4" w:rsidP="001643B3">
      <w:pPr>
        <w:spacing w:before="120"/>
        <w:rPr>
          <w:b/>
          <w:bCs/>
          <w:sz w:val="20"/>
          <w:szCs w:val="20"/>
        </w:rPr>
      </w:pPr>
      <w:bookmarkStart w:id="43" w:name="OLE_LINK72"/>
      <w:bookmarkStart w:id="44" w:name="OLE_LINK114"/>
      <w:bookmarkStart w:id="45" w:name="OLE_LINK128"/>
      <w:r w:rsidRPr="00560542">
        <w:rPr>
          <w:b/>
          <w:bCs/>
          <w:sz w:val="20"/>
          <w:szCs w:val="20"/>
        </w:rPr>
        <w:lastRenderedPageBreak/>
        <w:t xml:space="preserve">Proposal 1: RAN2 to </w:t>
      </w:r>
      <w:bookmarkStart w:id="46" w:name="OLE_LINK1"/>
      <w:r w:rsidR="00172625" w:rsidRPr="00560542">
        <w:rPr>
          <w:b/>
          <w:bCs/>
          <w:sz w:val="20"/>
          <w:szCs w:val="20"/>
        </w:rPr>
        <w:t>study</w:t>
      </w:r>
      <w:bookmarkEnd w:id="46"/>
      <w:r w:rsidR="00172625" w:rsidRPr="00560542">
        <w:rPr>
          <w:b/>
          <w:bCs/>
          <w:sz w:val="20"/>
          <w:szCs w:val="20"/>
        </w:rPr>
        <w:t xml:space="preserve"> </w:t>
      </w:r>
      <w:r w:rsidRPr="00560542">
        <w:rPr>
          <w:b/>
          <w:bCs/>
          <w:sz w:val="20"/>
          <w:szCs w:val="20"/>
        </w:rPr>
        <w:t>a unified</w:t>
      </w:r>
      <w:r w:rsidR="00253E6C">
        <w:rPr>
          <w:b/>
          <w:bCs/>
          <w:sz w:val="20"/>
          <w:szCs w:val="20"/>
        </w:rPr>
        <w:t xml:space="preserve"> and simplified</w:t>
      </w:r>
      <w:r w:rsidRPr="00560542">
        <w:rPr>
          <w:b/>
          <w:bCs/>
          <w:sz w:val="20"/>
          <w:szCs w:val="20"/>
        </w:rPr>
        <w:t xml:space="preserve"> mobility HO </w:t>
      </w:r>
      <w:r w:rsidR="002E3A8A">
        <w:rPr>
          <w:b/>
          <w:bCs/>
          <w:sz w:val="20"/>
          <w:szCs w:val="20"/>
        </w:rPr>
        <w:t>framework</w:t>
      </w:r>
      <w:r w:rsidRPr="00560542">
        <w:rPr>
          <w:b/>
          <w:bCs/>
          <w:sz w:val="20"/>
          <w:szCs w:val="20"/>
        </w:rPr>
        <w:t xml:space="preserve"> including </w:t>
      </w:r>
      <w:bookmarkStart w:id="47" w:name="OLE_LINK83"/>
      <w:r w:rsidR="0035355D" w:rsidRPr="00560542">
        <w:rPr>
          <w:b/>
          <w:bCs/>
          <w:sz w:val="20"/>
          <w:szCs w:val="20"/>
        </w:rPr>
        <w:t xml:space="preserve">HO </w:t>
      </w:r>
      <w:bookmarkStart w:id="48" w:name="OLE_LINK110"/>
      <w:r w:rsidR="006E4402" w:rsidRPr="00560542">
        <w:rPr>
          <w:b/>
          <w:bCs/>
          <w:sz w:val="20"/>
          <w:szCs w:val="20"/>
        </w:rPr>
        <w:t>mechanisms</w:t>
      </w:r>
      <w:bookmarkEnd w:id="48"/>
      <w:r w:rsidR="0035355D" w:rsidRPr="00560542">
        <w:rPr>
          <w:b/>
          <w:bCs/>
          <w:sz w:val="20"/>
          <w:szCs w:val="20"/>
        </w:rPr>
        <w:t xml:space="preserve">, </w:t>
      </w:r>
      <w:bookmarkEnd w:id="47"/>
      <w:r w:rsidRPr="00560542">
        <w:rPr>
          <w:b/>
          <w:bCs/>
          <w:sz w:val="20"/>
          <w:szCs w:val="20"/>
        </w:rPr>
        <w:t>measurement resources, measurement report framework, HO triggering signaling</w:t>
      </w:r>
      <w:r w:rsidR="000D415E" w:rsidRPr="00560542">
        <w:rPr>
          <w:b/>
          <w:bCs/>
          <w:sz w:val="20"/>
          <w:szCs w:val="20"/>
        </w:rPr>
        <w:t>,</w:t>
      </w:r>
      <w:r w:rsidRPr="00560542">
        <w:rPr>
          <w:b/>
          <w:bCs/>
          <w:sz w:val="20"/>
          <w:szCs w:val="20"/>
        </w:rPr>
        <w:t xml:space="preserve"> and event definitions in 6GR.</w:t>
      </w:r>
      <w:bookmarkEnd w:id="43"/>
      <w:r w:rsidR="001643B3" w:rsidRPr="00560542">
        <w:rPr>
          <w:b/>
          <w:bCs/>
          <w:sz w:val="20"/>
          <w:szCs w:val="20"/>
        </w:rPr>
        <w:t xml:space="preserve">  </w:t>
      </w:r>
    </w:p>
    <w:bookmarkEnd w:id="44"/>
    <w:p w14:paraId="5759F448" w14:textId="0EF7FD03" w:rsidR="005E71DC" w:rsidRDefault="005E71DC" w:rsidP="005E71DC">
      <w:pPr>
        <w:spacing w:before="120"/>
        <w:rPr>
          <w:b/>
          <w:bCs/>
          <w:sz w:val="20"/>
          <w:szCs w:val="20"/>
        </w:rPr>
      </w:pPr>
      <w:r w:rsidRPr="00560542">
        <w:rPr>
          <w:b/>
          <w:bCs/>
          <w:sz w:val="20"/>
          <w:szCs w:val="20"/>
        </w:rPr>
        <w:t xml:space="preserve">Proposal </w:t>
      </w:r>
      <w:r>
        <w:rPr>
          <w:b/>
          <w:bCs/>
          <w:sz w:val="20"/>
          <w:szCs w:val="20"/>
        </w:rPr>
        <w:t>2</w:t>
      </w:r>
      <w:r w:rsidRPr="00560542">
        <w:rPr>
          <w:b/>
          <w:bCs/>
          <w:sz w:val="20"/>
          <w:szCs w:val="20"/>
        </w:rPr>
        <w:t>:</w:t>
      </w:r>
      <w:r>
        <w:rPr>
          <w:b/>
          <w:bCs/>
          <w:sz w:val="20"/>
          <w:szCs w:val="20"/>
        </w:rPr>
        <w:t xml:space="preserve"> </w:t>
      </w:r>
      <w:r w:rsidR="000E4483">
        <w:rPr>
          <w:b/>
          <w:bCs/>
          <w:sz w:val="20"/>
          <w:szCs w:val="20"/>
        </w:rPr>
        <w:t>A</w:t>
      </w:r>
      <w:r w:rsidRPr="00560542">
        <w:rPr>
          <w:b/>
          <w:bCs/>
          <w:sz w:val="20"/>
          <w:szCs w:val="20"/>
        </w:rPr>
        <w:t xml:space="preserve"> unified</w:t>
      </w:r>
      <w:r>
        <w:rPr>
          <w:b/>
          <w:bCs/>
          <w:sz w:val="20"/>
          <w:szCs w:val="20"/>
        </w:rPr>
        <w:t xml:space="preserve"> and simplified</w:t>
      </w:r>
      <w:r w:rsidRPr="00560542">
        <w:rPr>
          <w:b/>
          <w:bCs/>
          <w:sz w:val="20"/>
          <w:szCs w:val="20"/>
        </w:rPr>
        <w:t xml:space="preserve"> mobility HO </w:t>
      </w:r>
      <w:r>
        <w:rPr>
          <w:b/>
          <w:bCs/>
          <w:sz w:val="20"/>
          <w:szCs w:val="20"/>
        </w:rPr>
        <w:t>framework</w:t>
      </w:r>
      <w:r w:rsidRPr="00560542">
        <w:rPr>
          <w:b/>
          <w:bCs/>
          <w:sz w:val="20"/>
          <w:szCs w:val="20"/>
        </w:rPr>
        <w:t xml:space="preserve"> </w:t>
      </w:r>
      <w:r>
        <w:rPr>
          <w:b/>
          <w:bCs/>
          <w:sz w:val="20"/>
          <w:szCs w:val="20"/>
        </w:rPr>
        <w:t>at least needs to support the following features:</w:t>
      </w:r>
    </w:p>
    <w:p w14:paraId="0DDF7196" w14:textId="31C74879" w:rsidR="005E71DC" w:rsidRPr="00BF4178" w:rsidRDefault="000E4483" w:rsidP="000E4483">
      <w:pPr>
        <w:pStyle w:val="ListParagraph"/>
        <w:numPr>
          <w:ilvl w:val="0"/>
          <w:numId w:val="34"/>
        </w:numPr>
        <w:spacing w:before="120"/>
        <w:rPr>
          <w:rFonts w:ascii="Times New Roman" w:hAnsi="Times New Roman"/>
          <w:b/>
          <w:bCs/>
          <w:sz w:val="20"/>
          <w:szCs w:val="20"/>
        </w:rPr>
      </w:pPr>
      <w:r w:rsidRPr="00BF4178">
        <w:rPr>
          <w:rFonts w:ascii="Times New Roman" w:hAnsi="Times New Roman"/>
          <w:b/>
          <w:bCs/>
          <w:sz w:val="20"/>
          <w:szCs w:val="20"/>
        </w:rPr>
        <w:t>Early DL/UL synchronizations</w:t>
      </w:r>
      <w:r w:rsidR="005E71DC" w:rsidRPr="00BF4178">
        <w:rPr>
          <w:rFonts w:ascii="Times New Roman" w:hAnsi="Times New Roman"/>
          <w:b/>
          <w:bCs/>
          <w:sz w:val="20"/>
          <w:szCs w:val="20"/>
        </w:rPr>
        <w:t xml:space="preserve">  </w:t>
      </w:r>
    </w:p>
    <w:p w14:paraId="3B95EB1D" w14:textId="66E4983F" w:rsidR="000E4483" w:rsidRPr="00BF4178" w:rsidRDefault="000E4483" w:rsidP="000E4483">
      <w:pPr>
        <w:pStyle w:val="ListParagraph"/>
        <w:numPr>
          <w:ilvl w:val="0"/>
          <w:numId w:val="34"/>
        </w:numPr>
        <w:spacing w:before="120"/>
        <w:rPr>
          <w:rFonts w:ascii="Times New Roman" w:hAnsi="Times New Roman"/>
          <w:b/>
          <w:bCs/>
          <w:sz w:val="20"/>
          <w:szCs w:val="20"/>
        </w:rPr>
      </w:pPr>
      <w:r w:rsidRPr="00BF4178">
        <w:rPr>
          <w:rFonts w:ascii="Times New Roman" w:hAnsi="Times New Roman"/>
          <w:b/>
          <w:bCs/>
          <w:sz w:val="20"/>
          <w:szCs w:val="20"/>
        </w:rPr>
        <w:t>UE-triggered HO and network-triggered HO</w:t>
      </w:r>
    </w:p>
    <w:p w14:paraId="38583B14" w14:textId="0354A55B" w:rsidR="000E4483" w:rsidRPr="00BF4178" w:rsidRDefault="007F411B" w:rsidP="000E4483">
      <w:pPr>
        <w:pStyle w:val="ListParagraph"/>
        <w:numPr>
          <w:ilvl w:val="0"/>
          <w:numId w:val="34"/>
        </w:numPr>
        <w:spacing w:before="120"/>
        <w:rPr>
          <w:rFonts w:ascii="Times New Roman" w:hAnsi="Times New Roman"/>
          <w:b/>
          <w:bCs/>
          <w:sz w:val="20"/>
          <w:szCs w:val="20"/>
        </w:rPr>
      </w:pPr>
      <w:r>
        <w:rPr>
          <w:rFonts w:ascii="Times New Roman" w:hAnsi="Times New Roman"/>
          <w:b/>
          <w:bCs/>
          <w:sz w:val="20"/>
          <w:szCs w:val="20"/>
        </w:rPr>
        <w:t>A</w:t>
      </w:r>
      <w:r w:rsidR="000E4483" w:rsidRPr="00BF4178">
        <w:rPr>
          <w:rFonts w:ascii="Times New Roman" w:hAnsi="Times New Roman"/>
          <w:b/>
          <w:bCs/>
          <w:sz w:val="20"/>
          <w:szCs w:val="20"/>
        </w:rPr>
        <w:t xml:space="preserve"> unified HO triggering mechanism</w:t>
      </w:r>
    </w:p>
    <w:p w14:paraId="28D1204B" w14:textId="2195AC32" w:rsidR="000E4483" w:rsidRDefault="000E4483" w:rsidP="000E4483">
      <w:pPr>
        <w:pStyle w:val="ListParagraph"/>
        <w:numPr>
          <w:ilvl w:val="0"/>
          <w:numId w:val="34"/>
        </w:numPr>
        <w:spacing w:before="120"/>
        <w:rPr>
          <w:rFonts w:ascii="Times New Roman" w:hAnsi="Times New Roman"/>
          <w:b/>
          <w:bCs/>
          <w:sz w:val="20"/>
          <w:szCs w:val="20"/>
        </w:rPr>
      </w:pPr>
      <w:r w:rsidRPr="00BF4178">
        <w:rPr>
          <w:rFonts w:ascii="Times New Roman" w:hAnsi="Times New Roman"/>
          <w:b/>
          <w:bCs/>
          <w:sz w:val="20"/>
          <w:szCs w:val="20"/>
        </w:rPr>
        <w:t xml:space="preserve">RACH based </w:t>
      </w:r>
      <w:r w:rsidR="001B0D01">
        <w:rPr>
          <w:rFonts w:ascii="Times New Roman" w:hAnsi="Times New Roman"/>
          <w:b/>
          <w:bCs/>
          <w:sz w:val="20"/>
          <w:szCs w:val="20"/>
        </w:rPr>
        <w:t xml:space="preserve">HO </w:t>
      </w:r>
      <w:r w:rsidRPr="00BF4178">
        <w:rPr>
          <w:rFonts w:ascii="Times New Roman" w:hAnsi="Times New Roman"/>
          <w:b/>
          <w:bCs/>
          <w:sz w:val="20"/>
          <w:szCs w:val="20"/>
        </w:rPr>
        <w:t xml:space="preserve">and RACH-less HO </w:t>
      </w:r>
      <w:r w:rsidR="00FD2229">
        <w:rPr>
          <w:rFonts w:ascii="Times New Roman" w:hAnsi="Times New Roman"/>
          <w:b/>
          <w:bCs/>
          <w:sz w:val="20"/>
          <w:szCs w:val="20"/>
        </w:rPr>
        <w:t>(</w:t>
      </w:r>
      <w:r w:rsidRPr="00BF4178">
        <w:rPr>
          <w:rFonts w:ascii="Times New Roman" w:hAnsi="Times New Roman"/>
          <w:b/>
          <w:bCs/>
          <w:sz w:val="20"/>
          <w:szCs w:val="20"/>
        </w:rPr>
        <w:t>including UE</w:t>
      </w:r>
      <w:r w:rsidR="00FD2229">
        <w:rPr>
          <w:rFonts w:ascii="Times New Roman" w:hAnsi="Times New Roman"/>
          <w:b/>
          <w:bCs/>
          <w:sz w:val="20"/>
          <w:szCs w:val="20"/>
        </w:rPr>
        <w:t>-</w:t>
      </w:r>
      <w:r w:rsidRPr="00BF4178">
        <w:rPr>
          <w:rFonts w:ascii="Times New Roman" w:hAnsi="Times New Roman"/>
          <w:b/>
          <w:bCs/>
          <w:sz w:val="20"/>
          <w:szCs w:val="20"/>
        </w:rPr>
        <w:t xml:space="preserve">based TA </w:t>
      </w:r>
      <w:r w:rsidRPr="00FD2229">
        <w:rPr>
          <w:rFonts w:ascii="Times New Roman" w:hAnsi="Times New Roman"/>
          <w:b/>
          <w:bCs/>
          <w:sz w:val="20"/>
          <w:szCs w:val="20"/>
        </w:rPr>
        <w:t>measurement</w:t>
      </w:r>
      <w:r w:rsidR="00FD2229" w:rsidRPr="00FD2229">
        <w:rPr>
          <w:rFonts w:ascii="Times New Roman" w:hAnsi="Times New Roman"/>
          <w:b/>
          <w:bCs/>
          <w:sz w:val="20"/>
          <w:szCs w:val="20"/>
        </w:rPr>
        <w:t>)</w:t>
      </w:r>
    </w:p>
    <w:p w14:paraId="0F2B7E09" w14:textId="43D80B30" w:rsidR="00FD2229" w:rsidRPr="00BF4178" w:rsidRDefault="00FD2229" w:rsidP="000E4483">
      <w:pPr>
        <w:pStyle w:val="ListParagraph"/>
        <w:numPr>
          <w:ilvl w:val="0"/>
          <w:numId w:val="34"/>
        </w:numPr>
        <w:spacing w:before="120"/>
        <w:rPr>
          <w:rFonts w:ascii="Times New Roman" w:hAnsi="Times New Roman"/>
          <w:b/>
          <w:bCs/>
          <w:sz w:val="20"/>
          <w:szCs w:val="20"/>
        </w:rPr>
      </w:pPr>
      <w:r>
        <w:rPr>
          <w:rFonts w:ascii="Times New Roman" w:hAnsi="Times New Roman"/>
          <w:b/>
          <w:bCs/>
          <w:sz w:val="20"/>
          <w:szCs w:val="20"/>
        </w:rPr>
        <w:t>Streamlined event definitions</w:t>
      </w:r>
      <w:bookmarkEnd w:id="45"/>
    </w:p>
    <w:p w14:paraId="4A4C47A1" w14:textId="5A19B1A5" w:rsidR="00672459" w:rsidRDefault="00672459" w:rsidP="00B37563">
      <w:pPr>
        <w:pStyle w:val="Heading2"/>
        <w:tabs>
          <w:tab w:val="clear" w:pos="756"/>
          <w:tab w:val="num" w:pos="576"/>
        </w:tabs>
        <w:ind w:left="576"/>
        <w:rPr>
          <w:rFonts w:ascii="Times New Roman" w:hAnsi="Times New Roman"/>
          <w:color w:val="000000" w:themeColor="text1"/>
        </w:rPr>
      </w:pPr>
      <w:bookmarkStart w:id="49" w:name="OLE_LINK29"/>
      <w:bookmarkEnd w:id="18"/>
      <w:r w:rsidRPr="00AD64AE">
        <w:rPr>
          <w:rFonts w:ascii="Times New Roman" w:hAnsi="Times New Roman"/>
          <w:color w:val="000000" w:themeColor="text1"/>
        </w:rPr>
        <w:t xml:space="preserve">Measurement </w:t>
      </w:r>
      <w:r w:rsidR="00D61040" w:rsidRPr="00AD64AE">
        <w:rPr>
          <w:rFonts w:ascii="Times New Roman" w:hAnsi="Times New Roman"/>
          <w:color w:val="000000" w:themeColor="text1"/>
        </w:rPr>
        <w:t>f</w:t>
      </w:r>
      <w:r w:rsidRPr="00AD64AE">
        <w:rPr>
          <w:rFonts w:ascii="Times New Roman" w:hAnsi="Times New Roman"/>
          <w:color w:val="000000" w:themeColor="text1"/>
        </w:rPr>
        <w:t xml:space="preserve">ramework </w:t>
      </w:r>
      <w:bookmarkStart w:id="50" w:name="OLE_LINK10"/>
      <w:r w:rsidRPr="00AD64AE">
        <w:rPr>
          <w:rFonts w:ascii="Times New Roman" w:hAnsi="Times New Roman"/>
          <w:color w:val="000000" w:themeColor="text1"/>
        </w:rPr>
        <w:t xml:space="preserve">for </w:t>
      </w:r>
      <w:r w:rsidRPr="00842809">
        <w:rPr>
          <w:rFonts w:ascii="Times New Roman" w:hAnsi="Times New Roman"/>
          <w:color w:val="000000" w:themeColor="text1"/>
        </w:rPr>
        <w:t>6GR</w:t>
      </w:r>
      <w:bookmarkEnd w:id="50"/>
    </w:p>
    <w:p w14:paraId="4EDF52E1" w14:textId="74662F70" w:rsidR="00D61040" w:rsidRDefault="00004DCF" w:rsidP="00D61040">
      <w:pPr>
        <w:rPr>
          <w:sz w:val="20"/>
          <w:szCs w:val="20"/>
        </w:rPr>
      </w:pPr>
      <w:r w:rsidRPr="00004DCF">
        <w:rPr>
          <w:sz w:val="20"/>
          <w:szCs w:val="20"/>
        </w:rPr>
        <w:t xml:space="preserve">In 5G </w:t>
      </w:r>
      <w:r w:rsidR="0048697C">
        <w:rPr>
          <w:sz w:val="20"/>
          <w:szCs w:val="20"/>
        </w:rPr>
        <w:t>NR</w:t>
      </w:r>
      <w:r w:rsidRPr="00004DCF">
        <w:rPr>
          <w:sz w:val="20"/>
          <w:szCs w:val="20"/>
        </w:rPr>
        <w:t xml:space="preserve">, </w:t>
      </w:r>
      <w:bookmarkStart w:id="51" w:name="OLE_LINK131"/>
      <w:bookmarkStart w:id="52" w:name="OLE_LINK34"/>
      <w:r w:rsidRPr="00004DCF">
        <w:rPr>
          <w:sz w:val="20"/>
          <w:szCs w:val="20"/>
        </w:rPr>
        <w:t>RRM</w:t>
      </w:r>
      <w:bookmarkEnd w:id="51"/>
      <w:r w:rsidRPr="00004DCF">
        <w:rPr>
          <w:sz w:val="20"/>
          <w:szCs w:val="20"/>
        </w:rPr>
        <w:t xml:space="preserve"> measurement procedure plays a </w:t>
      </w:r>
      <w:bookmarkStart w:id="53" w:name="OLE_LINK132"/>
      <w:r w:rsidR="00BD1328">
        <w:rPr>
          <w:sz w:val="20"/>
          <w:szCs w:val="20"/>
        </w:rPr>
        <w:t>critical</w:t>
      </w:r>
      <w:r w:rsidRPr="00004DCF">
        <w:rPr>
          <w:sz w:val="20"/>
          <w:szCs w:val="20"/>
        </w:rPr>
        <w:t xml:space="preserve"> </w:t>
      </w:r>
      <w:bookmarkEnd w:id="53"/>
      <w:r w:rsidRPr="00004DCF">
        <w:rPr>
          <w:sz w:val="20"/>
          <w:szCs w:val="20"/>
        </w:rPr>
        <w:t xml:space="preserve">role in enabling mobility and ensuring seamless </w:t>
      </w:r>
      <w:r w:rsidR="00CA69D5">
        <w:rPr>
          <w:sz w:val="20"/>
          <w:szCs w:val="20"/>
        </w:rPr>
        <w:t>HO</w:t>
      </w:r>
      <w:r w:rsidRPr="00004DCF">
        <w:rPr>
          <w:sz w:val="20"/>
          <w:szCs w:val="20"/>
        </w:rPr>
        <w:t xml:space="preserve"> between serving and neighboring cells</w:t>
      </w:r>
      <w:r w:rsidR="00DD6196">
        <w:rPr>
          <w:sz w:val="20"/>
          <w:szCs w:val="20"/>
        </w:rPr>
        <w:t xml:space="preserve">, such as for L3 HO, L3 CHO, and </w:t>
      </w:r>
      <w:r w:rsidR="00787C84" w:rsidRPr="00787C84">
        <w:rPr>
          <w:sz w:val="20"/>
          <w:szCs w:val="20"/>
        </w:rPr>
        <w:t>their subsequent enhancements</w:t>
      </w:r>
      <w:r w:rsidRPr="00004DCF">
        <w:rPr>
          <w:sz w:val="20"/>
          <w:szCs w:val="20"/>
        </w:rPr>
        <w:t>.</w:t>
      </w:r>
      <w:bookmarkEnd w:id="52"/>
      <w:r w:rsidRPr="00004DCF">
        <w:rPr>
          <w:sz w:val="20"/>
          <w:szCs w:val="20"/>
        </w:rPr>
        <w:t xml:space="preserve"> </w:t>
      </w:r>
      <w:r w:rsidR="00DD6196">
        <w:rPr>
          <w:sz w:val="20"/>
          <w:szCs w:val="20"/>
        </w:rPr>
        <w:t xml:space="preserve">Under this </w:t>
      </w:r>
      <w:r w:rsidR="00381838">
        <w:rPr>
          <w:sz w:val="20"/>
          <w:szCs w:val="20"/>
        </w:rPr>
        <w:t>framework</w:t>
      </w:r>
      <w:r w:rsidR="00DD6196">
        <w:rPr>
          <w:sz w:val="20"/>
          <w:szCs w:val="20"/>
        </w:rPr>
        <w:t xml:space="preserve">, </w:t>
      </w:r>
      <w:r w:rsidR="00A02DB9">
        <w:rPr>
          <w:sz w:val="20"/>
          <w:szCs w:val="20"/>
        </w:rPr>
        <w:t>NW</w:t>
      </w:r>
      <w:r w:rsidRPr="00004DCF">
        <w:rPr>
          <w:sz w:val="20"/>
          <w:szCs w:val="20"/>
        </w:rPr>
        <w:t xml:space="preserve"> </w:t>
      </w:r>
      <w:r w:rsidR="00504804">
        <w:rPr>
          <w:sz w:val="20"/>
          <w:szCs w:val="20"/>
        </w:rPr>
        <w:t xml:space="preserve">may </w:t>
      </w:r>
      <w:r w:rsidRPr="00004DCF">
        <w:rPr>
          <w:sz w:val="20"/>
          <w:szCs w:val="20"/>
        </w:rPr>
        <w:t xml:space="preserve">configure UE with a structured set of measurement parameters through the </w:t>
      </w:r>
      <w:r w:rsidRPr="00004DCF">
        <w:rPr>
          <w:i/>
          <w:iCs/>
          <w:sz w:val="20"/>
          <w:szCs w:val="20"/>
        </w:rPr>
        <w:t>MeasConfig</w:t>
      </w:r>
      <w:r w:rsidRPr="00004DCF">
        <w:rPr>
          <w:sz w:val="20"/>
          <w:szCs w:val="20"/>
        </w:rPr>
        <w:t xml:space="preserve"> information element, </w:t>
      </w:r>
      <w:bookmarkStart w:id="54" w:name="OLE_LINK27"/>
      <w:r w:rsidRPr="00004DCF">
        <w:rPr>
          <w:sz w:val="20"/>
          <w:szCs w:val="20"/>
        </w:rPr>
        <w:t xml:space="preserve">which includes </w:t>
      </w:r>
      <w:r w:rsidRPr="00004DCF">
        <w:rPr>
          <w:i/>
          <w:iCs/>
          <w:sz w:val="20"/>
          <w:szCs w:val="20"/>
        </w:rPr>
        <w:t>MeasObject</w:t>
      </w:r>
      <w:r w:rsidR="00A74979">
        <w:rPr>
          <w:i/>
          <w:iCs/>
          <w:sz w:val="20"/>
          <w:szCs w:val="20"/>
        </w:rPr>
        <w:t>(</w:t>
      </w:r>
      <w:r w:rsidRPr="00004DCF">
        <w:rPr>
          <w:i/>
          <w:iCs/>
          <w:sz w:val="20"/>
          <w:szCs w:val="20"/>
        </w:rPr>
        <w:t>NR</w:t>
      </w:r>
      <w:r w:rsidR="00A74979">
        <w:rPr>
          <w:i/>
          <w:iCs/>
          <w:sz w:val="20"/>
          <w:szCs w:val="20"/>
        </w:rPr>
        <w:t>)</w:t>
      </w:r>
      <w:r w:rsidRPr="00004DCF">
        <w:rPr>
          <w:sz w:val="20"/>
          <w:szCs w:val="20"/>
        </w:rPr>
        <w:t xml:space="preserve">, </w:t>
      </w:r>
      <w:r w:rsidRPr="00004DCF">
        <w:rPr>
          <w:i/>
          <w:iCs/>
          <w:sz w:val="20"/>
          <w:szCs w:val="20"/>
        </w:rPr>
        <w:t>ReportConfig</w:t>
      </w:r>
      <w:r w:rsidR="00A74979">
        <w:rPr>
          <w:i/>
          <w:iCs/>
          <w:sz w:val="20"/>
          <w:szCs w:val="20"/>
        </w:rPr>
        <w:t>(</w:t>
      </w:r>
      <w:r w:rsidRPr="00004DCF">
        <w:rPr>
          <w:i/>
          <w:iCs/>
          <w:sz w:val="20"/>
          <w:szCs w:val="20"/>
        </w:rPr>
        <w:t>NR</w:t>
      </w:r>
      <w:r w:rsidR="00A74979">
        <w:rPr>
          <w:i/>
          <w:iCs/>
          <w:sz w:val="20"/>
          <w:szCs w:val="20"/>
        </w:rPr>
        <w:t>)</w:t>
      </w:r>
      <w:r w:rsidRPr="00004DCF">
        <w:rPr>
          <w:sz w:val="20"/>
          <w:szCs w:val="20"/>
        </w:rPr>
        <w:t xml:space="preserve">, and </w:t>
      </w:r>
      <w:r w:rsidRPr="00004DCF">
        <w:rPr>
          <w:i/>
          <w:iCs/>
          <w:sz w:val="20"/>
          <w:szCs w:val="20"/>
        </w:rPr>
        <w:t>MeasId</w:t>
      </w:r>
      <w:r w:rsidR="00A74979">
        <w:rPr>
          <w:i/>
          <w:iCs/>
          <w:sz w:val="20"/>
          <w:szCs w:val="20"/>
        </w:rPr>
        <w:t xml:space="preserve"> </w:t>
      </w:r>
      <w:r w:rsidR="00D57D88" w:rsidRPr="00D57D88">
        <w:rPr>
          <w:sz w:val="20"/>
          <w:szCs w:val="20"/>
        </w:rPr>
        <w:t>as described below</w:t>
      </w:r>
      <w:r w:rsidR="008837AA">
        <w:rPr>
          <w:sz w:val="20"/>
          <w:szCs w:val="20"/>
        </w:rPr>
        <w:t xml:space="preserve"> </w:t>
      </w:r>
      <w:r w:rsidR="00626728">
        <w:rPr>
          <w:sz w:val="20"/>
          <w:szCs w:val="20"/>
        </w:rPr>
        <w:t>[4]</w:t>
      </w:r>
      <w:r w:rsidRPr="00004DCF">
        <w:rPr>
          <w:sz w:val="20"/>
          <w:szCs w:val="20"/>
        </w:rPr>
        <w:t>.</w:t>
      </w:r>
      <w:bookmarkEnd w:id="54"/>
      <w:r w:rsidRPr="00004DCF">
        <w:rPr>
          <w:sz w:val="20"/>
          <w:szCs w:val="20"/>
        </w:rPr>
        <w:t xml:space="preserve"> The </w:t>
      </w:r>
      <w:r w:rsidRPr="00004DCF">
        <w:rPr>
          <w:i/>
          <w:iCs/>
          <w:sz w:val="20"/>
          <w:szCs w:val="20"/>
        </w:rPr>
        <w:t>MeasObject</w:t>
      </w:r>
      <w:r w:rsidR="00A74979">
        <w:rPr>
          <w:i/>
          <w:iCs/>
          <w:sz w:val="20"/>
          <w:szCs w:val="20"/>
        </w:rPr>
        <w:t>(</w:t>
      </w:r>
      <w:r w:rsidRPr="00004DCF">
        <w:rPr>
          <w:i/>
          <w:iCs/>
          <w:sz w:val="20"/>
          <w:szCs w:val="20"/>
        </w:rPr>
        <w:t>NR</w:t>
      </w:r>
      <w:r w:rsidR="00A74979">
        <w:rPr>
          <w:i/>
          <w:iCs/>
          <w:sz w:val="20"/>
          <w:szCs w:val="20"/>
        </w:rPr>
        <w:t>)</w:t>
      </w:r>
      <w:r w:rsidRPr="00004DCF">
        <w:rPr>
          <w:sz w:val="20"/>
          <w:szCs w:val="20"/>
        </w:rPr>
        <w:t xml:space="preserve"> defines the measurement domain</w:t>
      </w:r>
      <w:r w:rsidR="00A74979">
        <w:rPr>
          <w:sz w:val="20"/>
          <w:szCs w:val="20"/>
        </w:rPr>
        <w:t>/object</w:t>
      </w:r>
      <w:r w:rsidR="000114E7">
        <w:rPr>
          <w:sz w:val="20"/>
          <w:szCs w:val="20"/>
        </w:rPr>
        <w:t xml:space="preserve">, </w:t>
      </w:r>
      <w:r w:rsidRPr="00004DCF">
        <w:rPr>
          <w:sz w:val="20"/>
          <w:szCs w:val="20"/>
        </w:rPr>
        <w:t xml:space="preserve">such as the target carrier frequency, reference signal type (SSB or CSI-RS), and </w:t>
      </w:r>
      <w:r w:rsidR="001560CD">
        <w:rPr>
          <w:sz w:val="20"/>
          <w:szCs w:val="20"/>
        </w:rPr>
        <w:t>f</w:t>
      </w:r>
      <w:r w:rsidR="001560CD" w:rsidRPr="001560CD">
        <w:rPr>
          <w:sz w:val="20"/>
          <w:szCs w:val="20"/>
        </w:rPr>
        <w:t>req</w:t>
      </w:r>
      <w:r w:rsidR="001560CD">
        <w:rPr>
          <w:sz w:val="20"/>
          <w:szCs w:val="20"/>
        </w:rPr>
        <w:t>uency b</w:t>
      </w:r>
      <w:r w:rsidR="001560CD" w:rsidRPr="001560CD">
        <w:rPr>
          <w:sz w:val="20"/>
          <w:szCs w:val="20"/>
        </w:rPr>
        <w:t>and</w:t>
      </w:r>
      <w:r w:rsidR="001560CD">
        <w:rPr>
          <w:sz w:val="20"/>
          <w:szCs w:val="20"/>
        </w:rPr>
        <w:t>,</w:t>
      </w:r>
      <w:r w:rsidR="001560CD" w:rsidRPr="001560CD">
        <w:rPr>
          <w:sz w:val="20"/>
          <w:szCs w:val="20"/>
        </w:rPr>
        <w:t xml:space="preserve"> </w:t>
      </w:r>
      <w:r w:rsidR="001560CD">
        <w:rPr>
          <w:sz w:val="20"/>
          <w:szCs w:val="20"/>
        </w:rPr>
        <w:t>o</w:t>
      </w:r>
      <w:r w:rsidRPr="00004DCF">
        <w:rPr>
          <w:sz w:val="20"/>
          <w:szCs w:val="20"/>
        </w:rPr>
        <w:t xml:space="preserve">n which the UE performs signal strength and quality evaluations (e.g., RSRP, RSRQ, or SINR). The </w:t>
      </w:r>
      <w:r w:rsidRPr="00004DCF">
        <w:rPr>
          <w:i/>
          <w:iCs/>
          <w:sz w:val="20"/>
          <w:szCs w:val="20"/>
        </w:rPr>
        <w:t>ReportConfig</w:t>
      </w:r>
      <w:r w:rsidR="001560CD">
        <w:rPr>
          <w:i/>
          <w:iCs/>
          <w:sz w:val="20"/>
          <w:szCs w:val="20"/>
        </w:rPr>
        <w:t>(</w:t>
      </w:r>
      <w:r w:rsidRPr="00004DCF">
        <w:rPr>
          <w:i/>
          <w:iCs/>
          <w:sz w:val="20"/>
          <w:szCs w:val="20"/>
        </w:rPr>
        <w:t>NR</w:t>
      </w:r>
      <w:r w:rsidR="001560CD">
        <w:rPr>
          <w:i/>
          <w:iCs/>
          <w:sz w:val="20"/>
          <w:szCs w:val="20"/>
        </w:rPr>
        <w:t>)</w:t>
      </w:r>
      <w:r w:rsidRPr="00004DCF">
        <w:rPr>
          <w:sz w:val="20"/>
          <w:szCs w:val="20"/>
        </w:rPr>
        <w:t xml:space="preserve"> specifies the reporting criteria and conditions, </w:t>
      </w:r>
      <w:r w:rsidR="00880658">
        <w:rPr>
          <w:sz w:val="20"/>
          <w:szCs w:val="20"/>
        </w:rPr>
        <w:t>such as periodic report</w:t>
      </w:r>
      <w:r w:rsidR="00D57D88">
        <w:rPr>
          <w:sz w:val="20"/>
          <w:szCs w:val="20"/>
        </w:rPr>
        <w:t>,</w:t>
      </w:r>
      <w:r w:rsidR="00880658">
        <w:rPr>
          <w:sz w:val="20"/>
          <w:szCs w:val="20"/>
        </w:rPr>
        <w:t xml:space="preserve"> or</w:t>
      </w:r>
      <w:r w:rsidRPr="00004DCF">
        <w:rPr>
          <w:sz w:val="20"/>
          <w:szCs w:val="20"/>
        </w:rPr>
        <w:t xml:space="preserve"> based on event-triggered </w:t>
      </w:r>
      <w:r w:rsidR="00880658">
        <w:rPr>
          <w:sz w:val="20"/>
          <w:szCs w:val="20"/>
        </w:rPr>
        <w:t>report</w:t>
      </w:r>
      <w:r w:rsidRPr="00004DCF">
        <w:rPr>
          <w:sz w:val="20"/>
          <w:szCs w:val="20"/>
        </w:rPr>
        <w:t xml:space="preserve"> (e.g., Events A3 or A5) that indicate</w:t>
      </w:r>
      <w:r w:rsidR="002D10B1">
        <w:rPr>
          <w:sz w:val="20"/>
          <w:szCs w:val="20"/>
        </w:rPr>
        <w:t>s</w:t>
      </w:r>
      <w:r w:rsidRPr="00004DCF">
        <w:rPr>
          <w:sz w:val="20"/>
          <w:szCs w:val="20"/>
        </w:rPr>
        <w:t xml:space="preserve"> when a neighboring cell becomes preferable for handover. The</w:t>
      </w:r>
      <w:r w:rsidR="003562FC">
        <w:rPr>
          <w:sz w:val="20"/>
          <w:szCs w:val="20"/>
        </w:rPr>
        <w:t xml:space="preserve"> </w:t>
      </w:r>
      <w:r w:rsidRPr="00004DCF">
        <w:rPr>
          <w:i/>
          <w:iCs/>
          <w:sz w:val="20"/>
          <w:szCs w:val="20"/>
        </w:rPr>
        <w:t>MeasId</w:t>
      </w:r>
      <w:r w:rsidRPr="00004DCF">
        <w:rPr>
          <w:sz w:val="20"/>
          <w:szCs w:val="20"/>
        </w:rPr>
        <w:t xml:space="preserve"> provides a logical association between a measurement object and a reporting configuration, allowing multiple reporting mechanisms to reuse the same </w:t>
      </w:r>
      <w:r w:rsidR="00AF7F71">
        <w:rPr>
          <w:sz w:val="20"/>
          <w:szCs w:val="20"/>
        </w:rPr>
        <w:t xml:space="preserve">set of </w:t>
      </w:r>
      <w:r w:rsidRPr="00004DCF">
        <w:rPr>
          <w:sz w:val="20"/>
          <w:szCs w:val="20"/>
        </w:rPr>
        <w:t xml:space="preserve">measurement </w:t>
      </w:r>
      <w:r w:rsidR="00AF7F71">
        <w:rPr>
          <w:sz w:val="20"/>
          <w:szCs w:val="20"/>
        </w:rPr>
        <w:t>objects</w:t>
      </w:r>
      <w:r w:rsidRPr="00004DCF">
        <w:rPr>
          <w:sz w:val="20"/>
          <w:szCs w:val="20"/>
        </w:rPr>
        <w:t xml:space="preserve"> without </w:t>
      </w:r>
      <w:r w:rsidR="00AF7F71">
        <w:rPr>
          <w:sz w:val="20"/>
          <w:szCs w:val="20"/>
        </w:rPr>
        <w:t xml:space="preserve">signaling </w:t>
      </w:r>
      <w:r w:rsidRPr="00004DCF">
        <w:rPr>
          <w:sz w:val="20"/>
          <w:szCs w:val="20"/>
        </w:rPr>
        <w:t xml:space="preserve">redundancy. This modular architecture offers significant benefits for mobility management: it supports flexible </w:t>
      </w:r>
      <w:r w:rsidR="00627EE2">
        <w:rPr>
          <w:sz w:val="20"/>
          <w:szCs w:val="20"/>
        </w:rPr>
        <w:t>associations between measurement objects and report configurations</w:t>
      </w:r>
      <w:r w:rsidRPr="00004DCF">
        <w:rPr>
          <w:sz w:val="20"/>
          <w:szCs w:val="20"/>
        </w:rPr>
        <w:t>, reduces UE measurement overhead</w:t>
      </w:r>
      <w:r w:rsidR="00943BF3">
        <w:rPr>
          <w:sz w:val="20"/>
          <w:szCs w:val="20"/>
        </w:rPr>
        <w:t>/complexity</w:t>
      </w:r>
      <w:r w:rsidRPr="00004DCF">
        <w:rPr>
          <w:sz w:val="20"/>
          <w:szCs w:val="20"/>
        </w:rPr>
        <w:t xml:space="preserve">, and enables rapid adaptation to multi-frequency and beam-based scenarios. As a result, the standardized RRM measurement framework in 5G NR enhances handover accuracy and responsiveness </w:t>
      </w:r>
      <w:r w:rsidR="00FC41EB">
        <w:rPr>
          <w:sz w:val="20"/>
          <w:szCs w:val="20"/>
        </w:rPr>
        <w:t>to different frequency ranges</w:t>
      </w:r>
      <w:r w:rsidR="00943BF3">
        <w:rPr>
          <w:sz w:val="20"/>
          <w:szCs w:val="20"/>
        </w:rPr>
        <w:t>,</w:t>
      </w:r>
      <w:r w:rsidR="00FC41EB">
        <w:rPr>
          <w:sz w:val="20"/>
          <w:szCs w:val="20"/>
        </w:rPr>
        <w:t xml:space="preserve"> </w:t>
      </w:r>
      <w:r w:rsidRPr="00004DCF">
        <w:rPr>
          <w:sz w:val="20"/>
          <w:szCs w:val="20"/>
        </w:rPr>
        <w:t xml:space="preserve">while minimizing signaling </w:t>
      </w:r>
      <w:r w:rsidR="00FC41EB">
        <w:rPr>
          <w:sz w:val="20"/>
          <w:szCs w:val="20"/>
        </w:rPr>
        <w:t>overhead</w:t>
      </w:r>
      <w:r w:rsidRPr="00004DCF">
        <w:rPr>
          <w:sz w:val="20"/>
          <w:szCs w:val="20"/>
        </w:rPr>
        <w:t>.</w:t>
      </w:r>
    </w:p>
    <w:p w14:paraId="36F3E96F" w14:textId="38DD491E" w:rsidR="00A74979" w:rsidRDefault="002D020C" w:rsidP="00A74979">
      <w:pPr>
        <w:rPr>
          <w:sz w:val="20"/>
          <w:szCs w:val="20"/>
        </w:rPr>
      </w:pPr>
      <w:r>
        <w:rPr>
          <w:sz w:val="20"/>
          <w:szCs w:val="20"/>
        </w:rPr>
        <w:object w:dxaOrig="9368" w:dyaOrig="5726" w14:anchorId="2E747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285.95pt" o:ole="">
            <v:imagedata r:id="rId9" o:title=""/>
          </v:shape>
          <o:OLEObject Type="Embed" ProgID="Word.Document.12" ShapeID="_x0000_i1025" DrawAspect="Content" ObjectID="_1823950528" r:id="rId10">
            <o:FieldCodes>\s</o:FieldCodes>
          </o:OLEObject>
        </w:object>
      </w:r>
    </w:p>
    <w:p w14:paraId="621786D6" w14:textId="35B74C1A" w:rsidR="0039429F" w:rsidRDefault="00C15002" w:rsidP="00A74979">
      <w:pPr>
        <w:rPr>
          <w:sz w:val="20"/>
          <w:szCs w:val="20"/>
        </w:rPr>
      </w:pPr>
      <w:r>
        <w:rPr>
          <w:sz w:val="20"/>
          <w:szCs w:val="20"/>
        </w:rPr>
        <w:t xml:space="preserve">Unlike </w:t>
      </w:r>
      <w:bookmarkStart w:id="55" w:name="OLE_LINK44"/>
      <w:bookmarkStart w:id="56" w:name="OLE_LINK24"/>
      <w:r>
        <w:rPr>
          <w:sz w:val="20"/>
          <w:szCs w:val="20"/>
        </w:rPr>
        <w:t>c</w:t>
      </w:r>
      <w:r w:rsidRPr="00C15002">
        <w:rPr>
          <w:sz w:val="20"/>
          <w:szCs w:val="20"/>
        </w:rPr>
        <w:t>onventional</w:t>
      </w:r>
      <w:bookmarkEnd w:id="55"/>
      <w:r w:rsidRPr="00C15002">
        <w:rPr>
          <w:sz w:val="20"/>
          <w:szCs w:val="20"/>
        </w:rPr>
        <w:t xml:space="preserve"> RRM</w:t>
      </w:r>
      <w:r>
        <w:rPr>
          <w:sz w:val="20"/>
          <w:szCs w:val="20"/>
        </w:rPr>
        <w:t xml:space="preserve"> measurement</w:t>
      </w:r>
      <w:r w:rsidRPr="00C15002">
        <w:rPr>
          <w:sz w:val="20"/>
          <w:szCs w:val="20"/>
        </w:rPr>
        <w:t xml:space="preserve"> </w:t>
      </w:r>
      <w:bookmarkEnd w:id="56"/>
      <w:r w:rsidRPr="00C15002">
        <w:rPr>
          <w:sz w:val="20"/>
          <w:szCs w:val="20"/>
        </w:rPr>
        <w:t>(</w:t>
      </w:r>
      <w:r>
        <w:rPr>
          <w:sz w:val="20"/>
          <w:szCs w:val="20"/>
        </w:rPr>
        <w:t xml:space="preserve">i.e. </w:t>
      </w:r>
      <w:r w:rsidRPr="00C15002">
        <w:rPr>
          <w:sz w:val="20"/>
          <w:szCs w:val="20"/>
        </w:rPr>
        <w:t>L3 measurement)</w:t>
      </w:r>
      <w:r w:rsidR="00671153" w:rsidRPr="00671153">
        <w:rPr>
          <w:sz w:val="20"/>
          <w:szCs w:val="20"/>
        </w:rPr>
        <w:t xml:space="preserve">, </w:t>
      </w:r>
      <w:r w:rsidR="00AF18CD" w:rsidRPr="00560542">
        <w:rPr>
          <w:sz w:val="20"/>
          <w:szCs w:val="20"/>
        </w:rPr>
        <w:t xml:space="preserve">measurement </w:t>
      </w:r>
      <w:r w:rsidR="00AF18CD">
        <w:rPr>
          <w:sz w:val="20"/>
          <w:szCs w:val="20"/>
        </w:rPr>
        <w:t>framework in LTM</w:t>
      </w:r>
      <w:r w:rsidR="00AF18CD" w:rsidRPr="00560542">
        <w:rPr>
          <w:sz w:val="20"/>
          <w:szCs w:val="20"/>
        </w:rPr>
        <w:t xml:space="preserve"> is based on the CSI reporting framework of the serving cell</w:t>
      </w:r>
      <w:r w:rsidR="00AF18CD">
        <w:rPr>
          <w:sz w:val="20"/>
          <w:szCs w:val="20"/>
        </w:rPr>
        <w:t>, where</w:t>
      </w:r>
      <w:r w:rsidR="00671153" w:rsidRPr="00671153">
        <w:rPr>
          <w:sz w:val="20"/>
          <w:szCs w:val="20"/>
        </w:rPr>
        <w:t xml:space="preserve"> a lightweight, energy-efficient mechanism for mobility preparation</w:t>
      </w:r>
      <w:r w:rsidR="00AF18CD">
        <w:rPr>
          <w:sz w:val="20"/>
          <w:szCs w:val="20"/>
        </w:rPr>
        <w:t xml:space="preserve"> was introduced</w:t>
      </w:r>
      <w:r w:rsidR="00671153" w:rsidRPr="00671153">
        <w:rPr>
          <w:sz w:val="20"/>
          <w:szCs w:val="20"/>
        </w:rPr>
        <w:t xml:space="preserve">. In LTM, the network configures </w:t>
      </w:r>
      <w:r w:rsidR="00671153" w:rsidRPr="00AF18CD">
        <w:rPr>
          <w:sz w:val="20"/>
          <w:szCs w:val="20"/>
        </w:rPr>
        <w:t>measurement resources</w:t>
      </w:r>
      <w:r w:rsidR="00671153" w:rsidRPr="00671153">
        <w:rPr>
          <w:sz w:val="20"/>
          <w:szCs w:val="20"/>
        </w:rPr>
        <w:t xml:space="preserve"> through RRC signaling using predefined </w:t>
      </w:r>
      <w:r w:rsidR="00671153" w:rsidRPr="00AF18CD">
        <w:rPr>
          <w:sz w:val="20"/>
          <w:szCs w:val="20"/>
        </w:rPr>
        <w:t>SSB or CSI-RS resource sets</w:t>
      </w:r>
      <w:r w:rsidR="00671153" w:rsidRPr="00671153">
        <w:rPr>
          <w:sz w:val="20"/>
          <w:szCs w:val="20"/>
        </w:rPr>
        <w:t xml:space="preserve"> and </w:t>
      </w:r>
      <w:r w:rsidR="00671153" w:rsidRPr="00AF18CD">
        <w:rPr>
          <w:sz w:val="20"/>
          <w:szCs w:val="20"/>
        </w:rPr>
        <w:t>report configurations</w:t>
      </w:r>
      <w:r w:rsidR="00671153" w:rsidRPr="00671153">
        <w:rPr>
          <w:sz w:val="20"/>
          <w:szCs w:val="20"/>
        </w:rPr>
        <w:t xml:space="preserve"> that specify the measurement quantity, periodicity, and triggering conditions</w:t>
      </w:r>
      <w:r w:rsidR="00AF18CD">
        <w:rPr>
          <w:sz w:val="20"/>
          <w:szCs w:val="20"/>
        </w:rPr>
        <w:t>, as described below</w:t>
      </w:r>
      <w:r w:rsidR="003153C4">
        <w:rPr>
          <w:sz w:val="20"/>
          <w:szCs w:val="20"/>
        </w:rPr>
        <w:t xml:space="preserve"> [4]</w:t>
      </w:r>
      <w:r w:rsidR="00671153" w:rsidRPr="00671153">
        <w:rPr>
          <w:sz w:val="20"/>
          <w:szCs w:val="20"/>
        </w:rPr>
        <w:t xml:space="preserve">. These configurations allow UE to selectively measure only the </w:t>
      </w:r>
      <w:r w:rsidR="00F317DE">
        <w:rPr>
          <w:sz w:val="20"/>
          <w:szCs w:val="20"/>
        </w:rPr>
        <w:t>activated</w:t>
      </w:r>
      <w:r w:rsidR="00671153" w:rsidRPr="00671153">
        <w:rPr>
          <w:sz w:val="20"/>
          <w:szCs w:val="20"/>
        </w:rPr>
        <w:t xml:space="preserve"> beams or reference signals, </w:t>
      </w:r>
      <w:r w:rsidR="00D653FA">
        <w:rPr>
          <w:sz w:val="20"/>
          <w:szCs w:val="20"/>
        </w:rPr>
        <w:t>such as</w:t>
      </w:r>
      <w:r w:rsidR="00671153" w:rsidRPr="00671153">
        <w:rPr>
          <w:sz w:val="20"/>
          <w:szCs w:val="20"/>
        </w:rPr>
        <w:t xml:space="preserve"> </w:t>
      </w:r>
      <w:r w:rsidR="00D65108">
        <w:rPr>
          <w:sz w:val="20"/>
          <w:szCs w:val="20"/>
        </w:rPr>
        <w:t xml:space="preserve">indicated </w:t>
      </w:r>
      <w:r w:rsidR="00671153" w:rsidRPr="00671153">
        <w:rPr>
          <w:sz w:val="20"/>
          <w:szCs w:val="20"/>
        </w:rPr>
        <w:t>by</w:t>
      </w:r>
      <w:r w:rsidR="00D65108">
        <w:rPr>
          <w:sz w:val="20"/>
          <w:szCs w:val="20"/>
        </w:rPr>
        <w:t xml:space="preserve"> </w:t>
      </w:r>
      <w:r w:rsidR="00671153" w:rsidRPr="00671153">
        <w:rPr>
          <w:sz w:val="20"/>
          <w:szCs w:val="20"/>
        </w:rPr>
        <w:t xml:space="preserve">MAC </w:t>
      </w:r>
      <w:r w:rsidR="00D653FA">
        <w:rPr>
          <w:sz w:val="20"/>
          <w:szCs w:val="20"/>
        </w:rPr>
        <w:t>CE</w:t>
      </w:r>
      <w:r w:rsidR="00671153" w:rsidRPr="00671153">
        <w:rPr>
          <w:sz w:val="20"/>
          <w:szCs w:val="20"/>
        </w:rPr>
        <w:t>, rather than continuously scanning entire frequency layers</w:t>
      </w:r>
      <w:r w:rsidR="00D653FA">
        <w:rPr>
          <w:sz w:val="20"/>
          <w:szCs w:val="20"/>
        </w:rPr>
        <w:t xml:space="preserve">, </w:t>
      </w:r>
      <w:r w:rsidR="00D653FA">
        <w:rPr>
          <w:sz w:val="20"/>
          <w:szCs w:val="20"/>
        </w:rPr>
        <w:lastRenderedPageBreak/>
        <w:t>as seen in</w:t>
      </w:r>
      <w:r w:rsidR="00D653FA" w:rsidRPr="00D653FA">
        <w:rPr>
          <w:sz w:val="20"/>
          <w:szCs w:val="20"/>
        </w:rPr>
        <w:t xml:space="preserve"> </w:t>
      </w:r>
      <w:r w:rsidR="00D653FA">
        <w:rPr>
          <w:sz w:val="20"/>
          <w:szCs w:val="20"/>
        </w:rPr>
        <w:t>c</w:t>
      </w:r>
      <w:r w:rsidR="00D653FA" w:rsidRPr="00C15002">
        <w:rPr>
          <w:sz w:val="20"/>
          <w:szCs w:val="20"/>
        </w:rPr>
        <w:t>onventional RRM</w:t>
      </w:r>
      <w:r w:rsidR="00D653FA">
        <w:rPr>
          <w:sz w:val="20"/>
          <w:szCs w:val="20"/>
        </w:rPr>
        <w:t xml:space="preserve"> measurement</w:t>
      </w:r>
      <w:r w:rsidR="00671153" w:rsidRPr="00671153">
        <w:rPr>
          <w:sz w:val="20"/>
          <w:szCs w:val="20"/>
        </w:rPr>
        <w:t xml:space="preserve">. </w:t>
      </w:r>
      <w:r w:rsidR="00C64952" w:rsidRPr="00671153">
        <w:rPr>
          <w:sz w:val="20"/>
          <w:szCs w:val="20"/>
        </w:rPr>
        <w:t>Measurement</w:t>
      </w:r>
      <w:r w:rsidR="00671153" w:rsidRPr="00C64952">
        <w:rPr>
          <w:sz w:val="20"/>
          <w:szCs w:val="20"/>
        </w:rPr>
        <w:t xml:space="preserve"> reports</w:t>
      </w:r>
      <w:r w:rsidR="00671153" w:rsidRPr="00671153">
        <w:rPr>
          <w:sz w:val="20"/>
          <w:szCs w:val="20"/>
        </w:rPr>
        <w:t xml:space="preserve"> are transmitted either via compact MAC </w:t>
      </w:r>
      <w:r w:rsidR="006C5ABD">
        <w:rPr>
          <w:sz w:val="20"/>
          <w:szCs w:val="20"/>
        </w:rPr>
        <w:t>CE</w:t>
      </w:r>
      <w:r w:rsidR="00671153" w:rsidRPr="00671153">
        <w:rPr>
          <w:sz w:val="20"/>
          <w:szCs w:val="20"/>
        </w:rPr>
        <w:t>s</w:t>
      </w:r>
      <w:r w:rsidR="00D65108">
        <w:rPr>
          <w:sz w:val="20"/>
          <w:szCs w:val="20"/>
        </w:rPr>
        <w:t xml:space="preserve"> (e.g. for event triggered reports)</w:t>
      </w:r>
      <w:r w:rsidR="00671153" w:rsidRPr="00671153">
        <w:rPr>
          <w:sz w:val="20"/>
          <w:szCs w:val="20"/>
        </w:rPr>
        <w:t xml:space="preserve"> or embedded within </w:t>
      </w:r>
      <w:r w:rsidR="00C64952">
        <w:rPr>
          <w:sz w:val="20"/>
          <w:szCs w:val="20"/>
        </w:rPr>
        <w:t>CSI measurement reporting</w:t>
      </w:r>
      <w:r w:rsidR="00D65108">
        <w:rPr>
          <w:sz w:val="20"/>
          <w:szCs w:val="20"/>
        </w:rPr>
        <w:t xml:space="preserve"> (e.g. periodic reports)</w:t>
      </w:r>
      <w:r w:rsidR="00671153" w:rsidRPr="00671153">
        <w:rPr>
          <w:sz w:val="20"/>
          <w:szCs w:val="20"/>
        </w:rPr>
        <w:t xml:space="preserve">, providing early RSRP or beam-quality results that assist the </w:t>
      </w:r>
      <w:r w:rsidR="00C64952">
        <w:rPr>
          <w:sz w:val="20"/>
          <w:szCs w:val="20"/>
        </w:rPr>
        <w:t>NW</w:t>
      </w:r>
      <w:r w:rsidR="00671153" w:rsidRPr="00671153">
        <w:rPr>
          <w:sz w:val="20"/>
          <w:szCs w:val="20"/>
        </w:rPr>
        <w:t xml:space="preserve"> in proactive handover or transition decisions. In contrast, </w:t>
      </w:r>
      <w:r w:rsidR="006C5ABD">
        <w:rPr>
          <w:sz w:val="20"/>
          <w:szCs w:val="20"/>
        </w:rPr>
        <w:t>c</w:t>
      </w:r>
      <w:r w:rsidR="006C5ABD" w:rsidRPr="00C15002">
        <w:rPr>
          <w:sz w:val="20"/>
          <w:szCs w:val="20"/>
        </w:rPr>
        <w:t>onventional</w:t>
      </w:r>
      <w:r w:rsidR="00671153" w:rsidRPr="00671153">
        <w:rPr>
          <w:sz w:val="20"/>
          <w:szCs w:val="20"/>
        </w:rPr>
        <w:t xml:space="preserve"> </w:t>
      </w:r>
      <w:r w:rsidR="00671153" w:rsidRPr="006C5ABD">
        <w:rPr>
          <w:sz w:val="20"/>
          <w:szCs w:val="20"/>
        </w:rPr>
        <w:t>RRM measurements for L3 mobility handover</w:t>
      </w:r>
      <w:r w:rsidR="006C5ABD">
        <w:rPr>
          <w:sz w:val="20"/>
          <w:szCs w:val="20"/>
        </w:rPr>
        <w:t xml:space="preserve"> need to</w:t>
      </w:r>
      <w:r w:rsidR="00671153" w:rsidRPr="00671153">
        <w:rPr>
          <w:sz w:val="20"/>
          <w:szCs w:val="20"/>
        </w:rPr>
        <w:t xml:space="preserve"> rely on cell-level configurations per frequency layer and full RRC signaling exchanges, which impose higher UE power consumption and latency due to frequent wideband measurements.</w:t>
      </w:r>
      <w:r w:rsidR="00030833">
        <w:rPr>
          <w:sz w:val="20"/>
          <w:szCs w:val="20"/>
        </w:rPr>
        <w:t xml:space="preserve"> </w:t>
      </w:r>
      <w:r w:rsidR="00030833" w:rsidRPr="00030833">
        <w:rPr>
          <w:sz w:val="20"/>
          <w:szCs w:val="20"/>
        </w:rPr>
        <w:t>However, this gain in accuracy comes with higher signaling overhead, increased UE complexity, and limited measurement flexibility since the UE can only report beams explicitly configured in the LTM resource set.</w:t>
      </w:r>
    </w:p>
    <w:p w14:paraId="047CFB1F" w14:textId="26CF45F8" w:rsidR="0039429F" w:rsidRDefault="00501A39" w:rsidP="00A74979">
      <w:pPr>
        <w:rPr>
          <w:sz w:val="20"/>
          <w:szCs w:val="20"/>
        </w:rPr>
      </w:pPr>
      <w:r>
        <w:rPr>
          <w:sz w:val="20"/>
          <w:szCs w:val="20"/>
        </w:rPr>
        <w:object w:dxaOrig="9443" w:dyaOrig="5366" w14:anchorId="66F8817A">
          <v:shape id="_x0000_i1026" type="#_x0000_t75" style="width:472.25pt;height:268.55pt" o:ole="">
            <v:imagedata r:id="rId11" o:title=""/>
          </v:shape>
          <o:OLEObject Type="Embed" ProgID="Word.Document.12" ShapeID="_x0000_i1026" DrawAspect="Content" ObjectID="_1823950529" r:id="rId12">
            <o:FieldCodes>\s</o:FieldCodes>
          </o:OLEObject>
        </w:object>
      </w:r>
    </w:p>
    <w:p w14:paraId="471F33CD" w14:textId="1EC0898F" w:rsidR="00A74979" w:rsidRDefault="00FA36BF" w:rsidP="00A74979">
      <w:pPr>
        <w:rPr>
          <w:sz w:val="20"/>
          <w:szCs w:val="20"/>
        </w:rPr>
      </w:pPr>
      <w:r>
        <w:rPr>
          <w:sz w:val="20"/>
          <w:szCs w:val="20"/>
        </w:rPr>
        <w:t>W</w:t>
      </w:r>
      <w:r w:rsidR="00030833" w:rsidRPr="00030833">
        <w:rPr>
          <w:sz w:val="20"/>
          <w:szCs w:val="20"/>
        </w:rPr>
        <w:t xml:space="preserve">hile LTM provides a more advanced framework for beam-centric mobility, its benefits are </w:t>
      </w:r>
      <w:r w:rsidR="00F627DC">
        <w:rPr>
          <w:sz w:val="20"/>
          <w:szCs w:val="20"/>
        </w:rPr>
        <w:t xml:space="preserve">also </w:t>
      </w:r>
      <w:r w:rsidR="00030833" w:rsidRPr="00030833">
        <w:rPr>
          <w:sz w:val="20"/>
          <w:szCs w:val="20"/>
        </w:rPr>
        <w:t>counterbalanced by implementation cost and configuration complexity compared with the mature RRM mechanism.</w:t>
      </w:r>
      <w:r w:rsidR="00E3493F">
        <w:rPr>
          <w:sz w:val="20"/>
          <w:szCs w:val="20"/>
        </w:rPr>
        <w:t xml:space="preserve"> </w:t>
      </w:r>
      <w:bookmarkStart w:id="57" w:name="OLE_LINK84"/>
      <w:bookmarkStart w:id="58" w:name="OLE_LINK49"/>
      <w:r w:rsidR="001D05A3" w:rsidRPr="001D05A3">
        <w:rPr>
          <w:sz w:val="20"/>
          <w:szCs w:val="20"/>
        </w:rPr>
        <w:t xml:space="preserve">Both LTM-based and conventional RRM measurements </w:t>
      </w:r>
      <w:r w:rsidR="00DF056A">
        <w:rPr>
          <w:sz w:val="20"/>
          <w:szCs w:val="20"/>
        </w:rPr>
        <w:t xml:space="preserve">can </w:t>
      </w:r>
      <w:r w:rsidR="001D05A3" w:rsidRPr="001D05A3">
        <w:rPr>
          <w:sz w:val="20"/>
          <w:szCs w:val="20"/>
        </w:rPr>
        <w:t xml:space="preserve">offer complementary advantages, yet neither alone can fully meet the diverse mobility and </w:t>
      </w:r>
      <w:r w:rsidR="00DF056A">
        <w:rPr>
          <w:sz w:val="20"/>
          <w:szCs w:val="20"/>
        </w:rPr>
        <w:t xml:space="preserve">sensitive </w:t>
      </w:r>
      <w:r w:rsidR="001D05A3" w:rsidRPr="001D05A3">
        <w:rPr>
          <w:sz w:val="20"/>
          <w:szCs w:val="20"/>
        </w:rPr>
        <w:t>energy-efficiency requirements in 6G</w:t>
      </w:r>
      <w:r w:rsidR="00690FE9">
        <w:rPr>
          <w:sz w:val="20"/>
          <w:szCs w:val="20"/>
        </w:rPr>
        <w:t>R</w:t>
      </w:r>
      <w:r w:rsidR="00E3493F" w:rsidRPr="00E3493F">
        <w:rPr>
          <w:sz w:val="20"/>
          <w:szCs w:val="20"/>
        </w:rPr>
        <w:t>.</w:t>
      </w:r>
      <w:bookmarkEnd w:id="57"/>
      <w:r w:rsidR="00E3493F" w:rsidRPr="00E3493F">
        <w:rPr>
          <w:sz w:val="20"/>
          <w:szCs w:val="20"/>
        </w:rPr>
        <w:t xml:space="preserve"> </w:t>
      </w:r>
      <w:bookmarkEnd w:id="58"/>
      <w:r w:rsidR="00E3493F" w:rsidRPr="00E3493F">
        <w:rPr>
          <w:sz w:val="20"/>
          <w:szCs w:val="20"/>
        </w:rPr>
        <w:t xml:space="preserve">LTM enables beam-level and timing-aware measurements, offering superior spatial resolution, </w:t>
      </w:r>
      <w:r w:rsidR="007C43A1">
        <w:rPr>
          <w:sz w:val="20"/>
          <w:szCs w:val="20"/>
        </w:rPr>
        <w:t xml:space="preserve">and </w:t>
      </w:r>
      <w:r w:rsidR="00E3493F" w:rsidRPr="00E3493F">
        <w:rPr>
          <w:sz w:val="20"/>
          <w:szCs w:val="20"/>
        </w:rPr>
        <w:t xml:space="preserve">predictive mobility support, which are critical for ultra-dense and dynamic </w:t>
      </w:r>
      <w:r w:rsidR="00306533" w:rsidRPr="00E3493F">
        <w:rPr>
          <w:sz w:val="20"/>
          <w:szCs w:val="20"/>
        </w:rPr>
        <w:t>beam-forming</w:t>
      </w:r>
      <w:r w:rsidR="00E3493F" w:rsidRPr="00E3493F">
        <w:rPr>
          <w:sz w:val="20"/>
          <w:szCs w:val="20"/>
        </w:rPr>
        <w:t xml:space="preserve"> environments. Conversely, conventional RRM measurement maintains robustness, lower signaling overhead, and backward compatibility, making it highly efficient for handover control</w:t>
      </w:r>
      <w:r w:rsidR="00BC7947">
        <w:rPr>
          <w:sz w:val="20"/>
          <w:szCs w:val="20"/>
        </w:rPr>
        <w:t>, particularly in</w:t>
      </w:r>
      <w:r w:rsidR="00E3493F" w:rsidRPr="00E3493F">
        <w:rPr>
          <w:sz w:val="20"/>
          <w:szCs w:val="20"/>
        </w:rPr>
        <w:t xml:space="preserve"> large-scale deployments. </w:t>
      </w:r>
      <w:bookmarkStart w:id="59" w:name="OLE_LINK74"/>
      <w:r w:rsidR="00E3493F" w:rsidRPr="00E3493F">
        <w:rPr>
          <w:sz w:val="20"/>
          <w:szCs w:val="20"/>
        </w:rPr>
        <w:t>Therefore,</w:t>
      </w:r>
      <w:r w:rsidR="00D3508B">
        <w:rPr>
          <w:sz w:val="20"/>
          <w:szCs w:val="20"/>
        </w:rPr>
        <w:t xml:space="preserve"> in our view,</w:t>
      </w:r>
      <w:r w:rsidR="00E3493F" w:rsidRPr="00E3493F">
        <w:rPr>
          <w:sz w:val="20"/>
          <w:szCs w:val="20"/>
        </w:rPr>
        <w:t xml:space="preserve"> 6G</w:t>
      </w:r>
      <w:r w:rsidR="00BB46B6">
        <w:rPr>
          <w:sz w:val="20"/>
          <w:szCs w:val="20"/>
        </w:rPr>
        <w:t>R</w:t>
      </w:r>
      <w:r w:rsidR="00E3493F" w:rsidRPr="00E3493F">
        <w:rPr>
          <w:sz w:val="20"/>
          <w:szCs w:val="20"/>
        </w:rPr>
        <w:t xml:space="preserve"> </w:t>
      </w:r>
      <w:bookmarkStart w:id="60" w:name="OLE_LINK50"/>
      <w:r w:rsidR="00E3493F" w:rsidRPr="00E3493F">
        <w:rPr>
          <w:sz w:val="20"/>
          <w:szCs w:val="20"/>
        </w:rPr>
        <w:t xml:space="preserve">mobility frameworks </w:t>
      </w:r>
      <w:bookmarkEnd w:id="60"/>
      <w:r w:rsidR="0070646E">
        <w:rPr>
          <w:sz w:val="20"/>
          <w:szCs w:val="20"/>
        </w:rPr>
        <w:t>can</w:t>
      </w:r>
      <w:r w:rsidR="00E3493F" w:rsidRPr="00E3493F">
        <w:rPr>
          <w:sz w:val="20"/>
          <w:szCs w:val="20"/>
        </w:rPr>
        <w:t xml:space="preserve"> </w:t>
      </w:r>
      <w:bookmarkStart w:id="61" w:name="OLE_LINK85"/>
      <w:r w:rsidR="00E3493F" w:rsidRPr="00E3493F">
        <w:rPr>
          <w:sz w:val="20"/>
          <w:szCs w:val="20"/>
        </w:rPr>
        <w:t xml:space="preserve">adopt </w:t>
      </w:r>
      <w:r w:rsidR="0070646E" w:rsidRPr="0070646E">
        <w:rPr>
          <w:sz w:val="20"/>
          <w:szCs w:val="20"/>
        </w:rPr>
        <w:t xml:space="preserve">a unified </w:t>
      </w:r>
      <w:bookmarkStart w:id="62" w:name="OLE_LINK86"/>
      <w:r w:rsidR="0070646E" w:rsidRPr="0070646E">
        <w:rPr>
          <w:sz w:val="20"/>
          <w:szCs w:val="20"/>
        </w:rPr>
        <w:t xml:space="preserve">hybrid measurement approach that combines the </w:t>
      </w:r>
      <w:r w:rsidR="00F55F05">
        <w:rPr>
          <w:sz w:val="20"/>
          <w:szCs w:val="20"/>
        </w:rPr>
        <w:t>advantages</w:t>
      </w:r>
      <w:r w:rsidR="0070646E" w:rsidRPr="0070646E">
        <w:rPr>
          <w:sz w:val="20"/>
          <w:szCs w:val="20"/>
        </w:rPr>
        <w:t xml:space="preserve"> of both LTM </w:t>
      </w:r>
      <w:r w:rsidR="00F05086">
        <w:rPr>
          <w:sz w:val="20"/>
          <w:szCs w:val="20"/>
        </w:rPr>
        <w:t>measurement</w:t>
      </w:r>
      <w:r w:rsidR="00F05086" w:rsidRPr="0070646E">
        <w:rPr>
          <w:sz w:val="20"/>
          <w:szCs w:val="20"/>
        </w:rPr>
        <w:t xml:space="preserve"> </w:t>
      </w:r>
      <w:r w:rsidR="0070646E" w:rsidRPr="0070646E">
        <w:rPr>
          <w:sz w:val="20"/>
          <w:szCs w:val="20"/>
        </w:rPr>
        <w:t>and conventional RRM</w:t>
      </w:r>
      <w:r w:rsidR="00F05086">
        <w:rPr>
          <w:sz w:val="20"/>
          <w:szCs w:val="20"/>
        </w:rPr>
        <w:t xml:space="preserve"> </w:t>
      </w:r>
      <w:bookmarkStart w:id="63" w:name="OLE_LINK75"/>
      <w:r w:rsidR="00F05086">
        <w:rPr>
          <w:sz w:val="20"/>
          <w:szCs w:val="20"/>
        </w:rPr>
        <w:t>measurement</w:t>
      </w:r>
      <w:bookmarkEnd w:id="63"/>
      <w:r w:rsidR="00F05086">
        <w:rPr>
          <w:sz w:val="20"/>
          <w:szCs w:val="20"/>
        </w:rPr>
        <w:t>.</w:t>
      </w:r>
      <w:bookmarkEnd w:id="61"/>
      <w:bookmarkEnd w:id="62"/>
      <w:r w:rsidR="00D3508B" w:rsidRPr="00D3508B">
        <w:rPr>
          <w:sz w:val="20"/>
          <w:szCs w:val="20"/>
        </w:rPr>
        <w:t xml:space="preserve"> </w:t>
      </w:r>
      <w:r w:rsidR="00F05086" w:rsidRPr="00F05086">
        <w:rPr>
          <w:sz w:val="20"/>
          <w:szCs w:val="20"/>
        </w:rPr>
        <w:t xml:space="preserve">In this framework, LTM </w:t>
      </w:r>
      <w:r w:rsidR="00F05086">
        <w:rPr>
          <w:sz w:val="20"/>
          <w:szCs w:val="20"/>
        </w:rPr>
        <w:t>measurement</w:t>
      </w:r>
      <w:r w:rsidR="00F05086" w:rsidRPr="00F05086">
        <w:rPr>
          <w:sz w:val="20"/>
          <w:szCs w:val="20"/>
        </w:rPr>
        <w:t xml:space="preserve"> can be leveraged for beam-level measurement optimization, while RRM </w:t>
      </w:r>
      <w:r w:rsidR="00F05086">
        <w:rPr>
          <w:sz w:val="20"/>
          <w:szCs w:val="20"/>
        </w:rPr>
        <w:t>measurement</w:t>
      </w:r>
      <w:r w:rsidR="00F05086" w:rsidRPr="00F05086">
        <w:rPr>
          <w:sz w:val="20"/>
          <w:szCs w:val="20"/>
        </w:rPr>
        <w:t xml:space="preserve"> supports stable cell-level management, achieving both high accuracy and operational efficiency across heterogeneous network conditions.</w:t>
      </w:r>
      <w:r w:rsidR="00F05086">
        <w:rPr>
          <w:sz w:val="20"/>
          <w:szCs w:val="20"/>
        </w:rPr>
        <w:t xml:space="preserve"> </w:t>
      </w:r>
      <w:r w:rsidR="00BB46B6">
        <w:rPr>
          <w:sz w:val="20"/>
          <w:szCs w:val="20"/>
        </w:rPr>
        <w:t xml:space="preserve">For instance, in </w:t>
      </w:r>
      <w:bookmarkStart w:id="64" w:name="OLE_LINK61"/>
      <w:r w:rsidR="00BB46B6">
        <w:rPr>
          <w:sz w:val="20"/>
          <w:szCs w:val="20"/>
        </w:rPr>
        <w:t xml:space="preserve">6GR </w:t>
      </w:r>
      <w:r w:rsidR="00BB46B6" w:rsidRPr="00E3493F">
        <w:rPr>
          <w:sz w:val="20"/>
          <w:szCs w:val="20"/>
        </w:rPr>
        <w:t>mobility frameworks</w:t>
      </w:r>
      <w:bookmarkEnd w:id="64"/>
      <w:r w:rsidR="00BB46B6">
        <w:rPr>
          <w:sz w:val="20"/>
          <w:szCs w:val="20"/>
        </w:rPr>
        <w:t>,</w:t>
      </w:r>
      <w:r w:rsidR="00BB46B6" w:rsidRPr="00E3493F">
        <w:rPr>
          <w:sz w:val="20"/>
          <w:szCs w:val="20"/>
        </w:rPr>
        <w:t xml:space="preserve"> </w:t>
      </w:r>
      <w:bookmarkStart w:id="65" w:name="OLE_LINK94"/>
      <w:r w:rsidR="004A1A23" w:rsidRPr="004A1A23">
        <w:rPr>
          <w:sz w:val="20"/>
          <w:szCs w:val="20"/>
        </w:rPr>
        <w:t>a single set of measurement objects (or resources) can be configured for UE to perform measurements across different mobility scenarios</w:t>
      </w:r>
      <w:bookmarkEnd w:id="65"/>
      <w:r w:rsidR="00BB46B6">
        <w:rPr>
          <w:sz w:val="20"/>
          <w:szCs w:val="20"/>
        </w:rPr>
        <w:t xml:space="preserve">. The </w:t>
      </w:r>
      <w:bookmarkStart w:id="66" w:name="OLE_LINK95"/>
      <w:r w:rsidR="00BB46B6">
        <w:rPr>
          <w:sz w:val="20"/>
          <w:szCs w:val="20"/>
        </w:rPr>
        <w:t xml:space="preserve">flexible association between measurement objects (or resources) and reporting configurations </w:t>
      </w:r>
      <w:r w:rsidR="004A1A23">
        <w:rPr>
          <w:sz w:val="20"/>
          <w:szCs w:val="20"/>
        </w:rPr>
        <w:t>can</w:t>
      </w:r>
      <w:r w:rsidR="00BB46B6">
        <w:rPr>
          <w:sz w:val="20"/>
          <w:szCs w:val="20"/>
        </w:rPr>
        <w:t xml:space="preserve"> be retained</w:t>
      </w:r>
      <w:bookmarkEnd w:id="66"/>
      <w:r w:rsidR="00BB46B6">
        <w:rPr>
          <w:sz w:val="20"/>
          <w:szCs w:val="20"/>
        </w:rPr>
        <w:t xml:space="preserve"> in </w:t>
      </w:r>
      <w:bookmarkStart w:id="67" w:name="OLE_LINK71"/>
      <w:r w:rsidR="00BB46B6">
        <w:rPr>
          <w:sz w:val="20"/>
          <w:szCs w:val="20"/>
        </w:rPr>
        <w:t xml:space="preserve">6GR </w:t>
      </w:r>
      <w:r w:rsidR="00BB46B6" w:rsidRPr="00E3493F">
        <w:rPr>
          <w:sz w:val="20"/>
          <w:szCs w:val="20"/>
        </w:rPr>
        <w:t>mobility frameworks</w:t>
      </w:r>
      <w:bookmarkEnd w:id="67"/>
      <w:r w:rsidR="00BB46B6">
        <w:rPr>
          <w:sz w:val="20"/>
          <w:szCs w:val="20"/>
        </w:rPr>
        <w:t>.</w:t>
      </w:r>
      <w:r w:rsidR="006D1F53">
        <w:rPr>
          <w:sz w:val="20"/>
          <w:szCs w:val="20"/>
        </w:rPr>
        <w:t xml:space="preserve"> In addition, </w:t>
      </w:r>
      <w:bookmarkStart w:id="68" w:name="OLE_LINK96"/>
      <w:r w:rsidR="004A1A23" w:rsidRPr="004A1A23">
        <w:rPr>
          <w:sz w:val="20"/>
          <w:szCs w:val="20"/>
        </w:rPr>
        <w:t xml:space="preserve">the same L1 measurement results can be reused across </w:t>
      </w:r>
      <w:r w:rsidR="004A1A23">
        <w:rPr>
          <w:sz w:val="20"/>
          <w:szCs w:val="20"/>
        </w:rPr>
        <w:t>different</w:t>
      </w:r>
      <w:r w:rsidR="004A1A23" w:rsidRPr="004A1A23">
        <w:rPr>
          <w:sz w:val="20"/>
          <w:szCs w:val="20"/>
        </w:rPr>
        <w:t xml:space="preserve"> mobility scenarios</w:t>
      </w:r>
      <w:bookmarkEnd w:id="68"/>
      <w:r w:rsidR="004A1A23" w:rsidRPr="004A1A23">
        <w:rPr>
          <w:sz w:val="20"/>
          <w:szCs w:val="20"/>
        </w:rPr>
        <w:t>. Regarding</w:t>
      </w:r>
      <w:r w:rsidR="004A1A23">
        <w:rPr>
          <w:sz w:val="20"/>
          <w:szCs w:val="20"/>
        </w:rPr>
        <w:t xml:space="preserve"> measurement</w:t>
      </w:r>
      <w:r w:rsidR="004A1A23" w:rsidRPr="004A1A23">
        <w:rPr>
          <w:sz w:val="20"/>
          <w:szCs w:val="20"/>
        </w:rPr>
        <w:t xml:space="preserve"> reporting, </w:t>
      </w:r>
      <w:bookmarkStart w:id="69" w:name="OLE_LINK102"/>
      <w:r w:rsidR="004A1A23" w:rsidRPr="004A1A23">
        <w:rPr>
          <w:sz w:val="20"/>
          <w:szCs w:val="20"/>
        </w:rPr>
        <w:t xml:space="preserve">a unified </w:t>
      </w:r>
      <w:r w:rsidR="00597792">
        <w:rPr>
          <w:sz w:val="20"/>
          <w:szCs w:val="20"/>
        </w:rPr>
        <w:t xml:space="preserve">reporting </w:t>
      </w:r>
      <w:r w:rsidR="004A1A23" w:rsidRPr="004A1A23">
        <w:rPr>
          <w:sz w:val="20"/>
          <w:szCs w:val="20"/>
        </w:rPr>
        <w:t xml:space="preserve">mechanism that integrates L1, L2, and L3 measurement reports </w:t>
      </w:r>
      <w:bookmarkEnd w:id="69"/>
      <w:r w:rsidR="004A1A23" w:rsidRPr="004A1A23">
        <w:rPr>
          <w:sz w:val="20"/>
          <w:szCs w:val="20"/>
        </w:rPr>
        <w:t>can further enhance efficiency and consistency in 6GR mobility management.</w:t>
      </w:r>
      <w:r w:rsidR="006D1F53">
        <w:rPr>
          <w:sz w:val="20"/>
          <w:szCs w:val="20"/>
        </w:rPr>
        <w:t xml:space="preserve"> </w:t>
      </w:r>
      <w:bookmarkEnd w:id="59"/>
      <w:r w:rsidR="00300772">
        <w:rPr>
          <w:sz w:val="20"/>
          <w:szCs w:val="20"/>
        </w:rPr>
        <w:t xml:space="preserve">Based on the above </w:t>
      </w:r>
      <w:r w:rsidR="009D3AEE">
        <w:rPr>
          <w:sz w:val="20"/>
          <w:szCs w:val="20"/>
        </w:rPr>
        <w:t>discussions</w:t>
      </w:r>
      <w:r w:rsidR="00300772">
        <w:rPr>
          <w:sz w:val="20"/>
          <w:szCs w:val="20"/>
        </w:rPr>
        <w:t>, we have the following observation and proposal:</w:t>
      </w:r>
    </w:p>
    <w:p w14:paraId="2122F416" w14:textId="2880234B" w:rsidR="00A74979" w:rsidRDefault="00BE60E4" w:rsidP="00A74979">
      <w:pPr>
        <w:rPr>
          <w:rFonts w:eastAsiaTheme="minorEastAsia"/>
          <w:b/>
          <w:bCs/>
          <w:i/>
          <w:iCs/>
          <w:sz w:val="20"/>
          <w:szCs w:val="20"/>
        </w:rPr>
      </w:pPr>
      <w:bookmarkStart w:id="70" w:name="OLE_LINK121"/>
      <w:r w:rsidRPr="00560542">
        <w:rPr>
          <w:rFonts w:eastAsiaTheme="minorEastAsia"/>
          <w:b/>
          <w:bCs/>
          <w:i/>
          <w:iCs/>
          <w:sz w:val="20"/>
          <w:szCs w:val="20"/>
        </w:rPr>
        <w:t xml:space="preserve">Observation </w:t>
      </w:r>
      <w:r w:rsidR="00A00139">
        <w:rPr>
          <w:rFonts w:eastAsiaTheme="minorEastAsia"/>
          <w:b/>
          <w:bCs/>
          <w:i/>
          <w:iCs/>
          <w:sz w:val="20"/>
          <w:szCs w:val="20"/>
        </w:rPr>
        <w:t>2</w:t>
      </w:r>
      <w:r w:rsidRPr="00560542">
        <w:rPr>
          <w:rFonts w:eastAsiaTheme="minorEastAsia"/>
          <w:b/>
          <w:bCs/>
          <w:i/>
          <w:iCs/>
          <w:sz w:val="20"/>
          <w:szCs w:val="20"/>
        </w:rPr>
        <w:t xml:space="preserve">: </w:t>
      </w:r>
      <w:r w:rsidR="00AA3884" w:rsidRPr="00AA3884">
        <w:rPr>
          <w:rFonts w:eastAsiaTheme="minorEastAsia"/>
          <w:b/>
          <w:bCs/>
          <w:i/>
          <w:iCs/>
          <w:sz w:val="20"/>
          <w:szCs w:val="20"/>
        </w:rPr>
        <w:t>Both LTM-based and conventional RRM measurements can offer complementary advantages, yet neither alone can fully meet the diverse mobility and sensitive energy-efficiency requirements in 6GR.</w:t>
      </w:r>
      <w:bookmarkEnd w:id="70"/>
    </w:p>
    <w:p w14:paraId="33A11521" w14:textId="654DFEC1" w:rsidR="00BE60E4" w:rsidRDefault="00BE60E4" w:rsidP="00A74979">
      <w:pPr>
        <w:rPr>
          <w:b/>
          <w:bCs/>
          <w:sz w:val="20"/>
          <w:szCs w:val="20"/>
        </w:rPr>
      </w:pPr>
      <w:bookmarkStart w:id="71" w:name="OLE_LINK126"/>
      <w:r w:rsidRPr="00560542">
        <w:rPr>
          <w:b/>
          <w:bCs/>
          <w:sz w:val="20"/>
          <w:szCs w:val="20"/>
        </w:rPr>
        <w:t xml:space="preserve">Proposal </w:t>
      </w:r>
      <w:r w:rsidR="002D020C">
        <w:rPr>
          <w:b/>
          <w:bCs/>
          <w:sz w:val="20"/>
          <w:szCs w:val="20"/>
        </w:rPr>
        <w:t>3</w:t>
      </w:r>
      <w:r w:rsidRPr="00560542">
        <w:rPr>
          <w:b/>
          <w:bCs/>
          <w:sz w:val="20"/>
          <w:szCs w:val="20"/>
        </w:rPr>
        <w:t>: RAN2 to study a unified</w:t>
      </w:r>
      <w:r>
        <w:rPr>
          <w:b/>
          <w:bCs/>
          <w:sz w:val="20"/>
          <w:szCs w:val="20"/>
        </w:rPr>
        <w:t xml:space="preserve"> </w:t>
      </w:r>
      <w:r w:rsidR="00AA3884" w:rsidRPr="00AA3884">
        <w:rPr>
          <w:b/>
          <w:bCs/>
          <w:sz w:val="20"/>
          <w:szCs w:val="20"/>
        </w:rPr>
        <w:t>hybrid measurement approach that combines the strengths of both LTM measurement and conventional RRM measurement</w:t>
      </w:r>
      <w:r w:rsidR="00AA3884">
        <w:rPr>
          <w:b/>
          <w:bCs/>
          <w:sz w:val="20"/>
          <w:szCs w:val="20"/>
        </w:rPr>
        <w:t xml:space="preserve"> and at least the following features need to be supported:</w:t>
      </w:r>
    </w:p>
    <w:p w14:paraId="0250FAA1" w14:textId="77793BF9" w:rsidR="00AA3884" w:rsidRPr="00AA3884" w:rsidRDefault="001E4030" w:rsidP="00AA3884">
      <w:pPr>
        <w:pStyle w:val="ListParagraph"/>
        <w:numPr>
          <w:ilvl w:val="0"/>
          <w:numId w:val="33"/>
        </w:numPr>
        <w:rPr>
          <w:rFonts w:ascii="Times New Roman" w:hAnsi="Times New Roman"/>
          <w:b/>
          <w:bCs/>
          <w:sz w:val="20"/>
          <w:szCs w:val="20"/>
        </w:rPr>
      </w:pPr>
      <w:bookmarkStart w:id="72" w:name="OLE_LINK127"/>
      <w:r>
        <w:rPr>
          <w:rFonts w:ascii="Times New Roman" w:hAnsi="Times New Roman"/>
          <w:b/>
          <w:bCs/>
          <w:sz w:val="20"/>
          <w:szCs w:val="20"/>
        </w:rPr>
        <w:t>S</w:t>
      </w:r>
      <w:r w:rsidR="00AA3884" w:rsidRPr="00AA3884">
        <w:rPr>
          <w:rFonts w:ascii="Times New Roman" w:hAnsi="Times New Roman"/>
          <w:b/>
          <w:bCs/>
          <w:sz w:val="20"/>
          <w:szCs w:val="20"/>
        </w:rPr>
        <w:t>ingle set of measurement objects (or resources) configured to perform measurements across different mobility scenarios</w:t>
      </w:r>
    </w:p>
    <w:p w14:paraId="5566092F" w14:textId="45D261BF" w:rsidR="00AA3884" w:rsidRPr="00AA3884" w:rsidRDefault="001E4030" w:rsidP="00AA3884">
      <w:pPr>
        <w:pStyle w:val="ListParagraph"/>
        <w:numPr>
          <w:ilvl w:val="0"/>
          <w:numId w:val="33"/>
        </w:numPr>
        <w:rPr>
          <w:rFonts w:ascii="Times New Roman" w:hAnsi="Times New Roman"/>
          <w:b/>
          <w:bCs/>
          <w:sz w:val="20"/>
          <w:szCs w:val="20"/>
        </w:rPr>
      </w:pPr>
      <w:r>
        <w:rPr>
          <w:rFonts w:ascii="Times New Roman" w:hAnsi="Times New Roman"/>
          <w:b/>
          <w:bCs/>
          <w:sz w:val="20"/>
          <w:szCs w:val="20"/>
        </w:rPr>
        <w:t>F</w:t>
      </w:r>
      <w:r w:rsidR="00AA3884" w:rsidRPr="00AA3884">
        <w:rPr>
          <w:rFonts w:ascii="Times New Roman" w:hAnsi="Times New Roman"/>
          <w:b/>
          <w:bCs/>
          <w:sz w:val="20"/>
          <w:szCs w:val="20"/>
        </w:rPr>
        <w:t>lexible association between measurement objects (or resources) and reporting configurations is retained</w:t>
      </w:r>
    </w:p>
    <w:p w14:paraId="2E3FE308" w14:textId="353E783E" w:rsidR="00AA3884" w:rsidRPr="00AA3884" w:rsidRDefault="001E4030" w:rsidP="00AA3884">
      <w:pPr>
        <w:pStyle w:val="ListParagraph"/>
        <w:numPr>
          <w:ilvl w:val="0"/>
          <w:numId w:val="33"/>
        </w:numPr>
        <w:rPr>
          <w:rFonts w:ascii="Times New Roman" w:hAnsi="Times New Roman"/>
          <w:b/>
          <w:bCs/>
          <w:sz w:val="20"/>
          <w:szCs w:val="20"/>
        </w:rPr>
      </w:pPr>
      <w:r>
        <w:rPr>
          <w:rFonts w:ascii="Times New Roman" w:hAnsi="Times New Roman"/>
          <w:b/>
          <w:bCs/>
          <w:sz w:val="20"/>
          <w:szCs w:val="20"/>
        </w:rPr>
        <w:lastRenderedPageBreak/>
        <w:t>T</w:t>
      </w:r>
      <w:r w:rsidR="00AA3884" w:rsidRPr="00AA3884">
        <w:rPr>
          <w:rFonts w:ascii="Times New Roman" w:hAnsi="Times New Roman"/>
          <w:b/>
          <w:bCs/>
          <w:sz w:val="20"/>
          <w:szCs w:val="20"/>
        </w:rPr>
        <w:t xml:space="preserve">he same L1 measurement results </w:t>
      </w:r>
      <w:r w:rsidR="00F65A21">
        <w:rPr>
          <w:rFonts w:ascii="Times New Roman" w:hAnsi="Times New Roman"/>
          <w:b/>
          <w:bCs/>
          <w:sz w:val="20"/>
          <w:szCs w:val="20"/>
        </w:rPr>
        <w:t>can be</w:t>
      </w:r>
      <w:r w:rsidR="00AA3884" w:rsidRPr="00AA3884">
        <w:rPr>
          <w:rFonts w:ascii="Times New Roman" w:hAnsi="Times New Roman"/>
          <w:b/>
          <w:bCs/>
          <w:sz w:val="20"/>
          <w:szCs w:val="20"/>
        </w:rPr>
        <w:t xml:space="preserve"> reused across different mobility scenarios</w:t>
      </w:r>
    </w:p>
    <w:p w14:paraId="430C0610" w14:textId="7B6FE1A0" w:rsidR="00AA3884" w:rsidRDefault="001E4030" w:rsidP="00AA3884">
      <w:pPr>
        <w:pStyle w:val="ListParagraph"/>
        <w:numPr>
          <w:ilvl w:val="0"/>
          <w:numId w:val="33"/>
        </w:numPr>
        <w:rPr>
          <w:rFonts w:ascii="Times New Roman" w:hAnsi="Times New Roman"/>
          <w:b/>
          <w:bCs/>
          <w:sz w:val="20"/>
          <w:szCs w:val="20"/>
        </w:rPr>
      </w:pPr>
      <w:r>
        <w:rPr>
          <w:rFonts w:ascii="Times New Roman" w:hAnsi="Times New Roman"/>
          <w:b/>
          <w:bCs/>
          <w:sz w:val="20"/>
          <w:szCs w:val="20"/>
        </w:rPr>
        <w:t>A</w:t>
      </w:r>
      <w:r w:rsidR="00AA3884" w:rsidRPr="00AA3884">
        <w:rPr>
          <w:rFonts w:ascii="Times New Roman" w:hAnsi="Times New Roman"/>
          <w:b/>
          <w:bCs/>
          <w:sz w:val="20"/>
          <w:szCs w:val="20"/>
        </w:rPr>
        <w:t xml:space="preserve"> unified </w:t>
      </w:r>
      <w:r w:rsidR="00E376E7">
        <w:rPr>
          <w:rFonts w:ascii="Times New Roman" w:hAnsi="Times New Roman"/>
          <w:b/>
          <w:bCs/>
          <w:sz w:val="20"/>
          <w:szCs w:val="20"/>
        </w:rPr>
        <w:t xml:space="preserve">measurement report </w:t>
      </w:r>
      <w:r w:rsidR="00AA3884" w:rsidRPr="00AA3884">
        <w:rPr>
          <w:rFonts w:ascii="Times New Roman" w:hAnsi="Times New Roman"/>
          <w:b/>
          <w:bCs/>
          <w:sz w:val="20"/>
          <w:szCs w:val="20"/>
        </w:rPr>
        <w:t>mechanism that integrates L1, L2, and L3 measurement reports</w:t>
      </w:r>
      <w:bookmarkEnd w:id="71"/>
      <w:bookmarkEnd w:id="72"/>
    </w:p>
    <w:p w14:paraId="666407A8" w14:textId="77777777" w:rsidR="00F237FE" w:rsidRPr="00AA3884" w:rsidRDefault="00F237FE" w:rsidP="00F237FE">
      <w:pPr>
        <w:pStyle w:val="ListParagraph"/>
        <w:ind w:left="1145"/>
        <w:rPr>
          <w:rFonts w:ascii="Times New Roman" w:hAnsi="Times New Roman"/>
          <w:b/>
          <w:bCs/>
          <w:sz w:val="20"/>
          <w:szCs w:val="20"/>
        </w:rPr>
      </w:pPr>
    </w:p>
    <w:p w14:paraId="112EC1A0" w14:textId="7A542238" w:rsidR="00D61040" w:rsidRDefault="00D61040" w:rsidP="00D61040">
      <w:pPr>
        <w:pStyle w:val="Heading2"/>
        <w:tabs>
          <w:tab w:val="clear" w:pos="756"/>
          <w:tab w:val="num" w:pos="576"/>
        </w:tabs>
        <w:ind w:left="576"/>
        <w:rPr>
          <w:rFonts w:ascii="Times New Roman" w:hAnsi="Times New Roman"/>
          <w:color w:val="000000" w:themeColor="text1"/>
        </w:rPr>
      </w:pPr>
      <w:r w:rsidRPr="00AD64AE">
        <w:rPr>
          <w:rFonts w:ascii="Times New Roman" w:hAnsi="Times New Roman"/>
          <w:color w:val="000000" w:themeColor="text1"/>
        </w:rPr>
        <w:t xml:space="preserve">Intra-RAT connected mobility </w:t>
      </w:r>
      <w:r w:rsidRPr="001F5439">
        <w:rPr>
          <w:rFonts w:ascii="Times New Roman" w:hAnsi="Times New Roman"/>
          <w:color w:val="000000" w:themeColor="text1"/>
        </w:rPr>
        <w:t xml:space="preserve">for </w:t>
      </w:r>
      <w:bookmarkStart w:id="73" w:name="OLE_LINK13"/>
      <w:r w:rsidRPr="00842809">
        <w:rPr>
          <w:rFonts w:ascii="Times New Roman" w:hAnsi="Times New Roman"/>
          <w:color w:val="000000" w:themeColor="text1"/>
        </w:rPr>
        <w:t>6GR</w:t>
      </w:r>
      <w:bookmarkEnd w:id="73"/>
    </w:p>
    <w:p w14:paraId="4B7346AC" w14:textId="61374F05" w:rsidR="00C7678F" w:rsidRDefault="00C7678F" w:rsidP="00C7678F">
      <w:pPr>
        <w:rPr>
          <w:sz w:val="20"/>
          <w:szCs w:val="20"/>
        </w:rPr>
      </w:pPr>
      <w:bookmarkStart w:id="74" w:name="OLE_LINK39"/>
      <w:r w:rsidRPr="00560542">
        <w:rPr>
          <w:sz w:val="20"/>
          <w:szCs w:val="20"/>
        </w:rPr>
        <w:t xml:space="preserve">In 5G NR, the mobility HO process is managed only by the PCell (or PSCell), while SCell(s) are just taken as additional resources </w:t>
      </w:r>
      <w:r w:rsidR="00BB646C">
        <w:rPr>
          <w:sz w:val="20"/>
          <w:szCs w:val="20"/>
        </w:rPr>
        <w:t>capacity</w:t>
      </w:r>
      <w:r w:rsidR="00BB646C" w:rsidRPr="00560542">
        <w:rPr>
          <w:sz w:val="20"/>
          <w:szCs w:val="20"/>
        </w:rPr>
        <w:t xml:space="preserve"> </w:t>
      </w:r>
      <w:r w:rsidRPr="00560542">
        <w:rPr>
          <w:sz w:val="20"/>
          <w:szCs w:val="20"/>
        </w:rPr>
        <w:t xml:space="preserve">by UE and NW. Thus, when CA is configured in both source and target cells in 5G NR, SCell(s) are deactivated before HO triggering and reactivated in the target cell after HO completion, as illustrated in Figure 2. </w:t>
      </w:r>
      <w:bookmarkStart w:id="75" w:name="OLE_LINK42"/>
      <w:r w:rsidRPr="00560542">
        <w:rPr>
          <w:sz w:val="20"/>
          <w:szCs w:val="20"/>
        </w:rPr>
        <w:t xml:space="preserve">With the legacy mobility HO procedure under CA in 5G NR, </w:t>
      </w:r>
      <w:r w:rsidR="00F015B5">
        <w:rPr>
          <w:sz w:val="20"/>
          <w:szCs w:val="20"/>
        </w:rPr>
        <w:t>data rate consistency</w:t>
      </w:r>
      <w:r w:rsidR="00651594" w:rsidRPr="00560542">
        <w:rPr>
          <w:sz w:val="20"/>
          <w:szCs w:val="20"/>
        </w:rPr>
        <w:t xml:space="preserve"> </w:t>
      </w:r>
      <w:r w:rsidR="00651594">
        <w:rPr>
          <w:sz w:val="20"/>
          <w:szCs w:val="20"/>
        </w:rPr>
        <w:t xml:space="preserve">(or </w:t>
      </w:r>
      <w:r w:rsidRPr="00560542">
        <w:rPr>
          <w:sz w:val="20"/>
          <w:szCs w:val="20"/>
        </w:rPr>
        <w:t>wide bandwidth</w:t>
      </w:r>
      <w:r w:rsidR="00651594">
        <w:rPr>
          <w:sz w:val="20"/>
          <w:szCs w:val="20"/>
        </w:rPr>
        <w:t xml:space="preserve">) </w:t>
      </w:r>
      <w:r w:rsidRPr="00560542">
        <w:rPr>
          <w:sz w:val="20"/>
          <w:szCs w:val="20"/>
        </w:rPr>
        <w:t xml:space="preserve">cannot be guaranteed because only a single cell/carrier (i.e., </w:t>
      </w:r>
      <w:bookmarkStart w:id="76" w:name="OLE_LINK133"/>
      <w:r w:rsidRPr="00560542">
        <w:rPr>
          <w:sz w:val="20"/>
          <w:szCs w:val="20"/>
        </w:rPr>
        <w:t>PCell/PSCell</w:t>
      </w:r>
      <w:bookmarkEnd w:id="76"/>
      <w:r w:rsidRPr="00560542">
        <w:rPr>
          <w:sz w:val="20"/>
          <w:szCs w:val="20"/>
        </w:rPr>
        <w:t>) remains active during the HO</w:t>
      </w:r>
      <w:r w:rsidR="00700706">
        <w:rPr>
          <w:sz w:val="20"/>
          <w:szCs w:val="20"/>
        </w:rPr>
        <w:t>,</w:t>
      </w:r>
      <w:r w:rsidR="008A518E">
        <w:rPr>
          <w:sz w:val="20"/>
          <w:szCs w:val="20"/>
        </w:rPr>
        <w:t xml:space="preserve"> </w:t>
      </w:r>
      <w:bookmarkStart w:id="77" w:name="OLE_LINK136"/>
      <w:r w:rsidR="00700706">
        <w:rPr>
          <w:sz w:val="20"/>
          <w:szCs w:val="20"/>
        </w:rPr>
        <w:t xml:space="preserve">where </w:t>
      </w:r>
      <w:r w:rsidR="008A518E" w:rsidRPr="00560542">
        <w:rPr>
          <w:sz w:val="20"/>
          <w:szCs w:val="20"/>
        </w:rPr>
        <w:t>PCell/PSCell</w:t>
      </w:r>
      <w:r w:rsidR="008A518E">
        <w:rPr>
          <w:sz w:val="20"/>
          <w:szCs w:val="20"/>
        </w:rPr>
        <w:t xml:space="preserve"> is generally deployed in low frequency with narrow bandwidth</w:t>
      </w:r>
      <w:bookmarkEnd w:id="77"/>
      <w:r w:rsidRPr="00560542">
        <w:rPr>
          <w:sz w:val="20"/>
          <w:szCs w:val="20"/>
        </w:rPr>
        <w:t xml:space="preserve">. This limitation can significantly degrade the performance of high-data-rate and low-latency services that rely on CA (multiple carriers), particularly in emerging 6G-oriented applications </w:t>
      </w:r>
      <w:bookmarkStart w:id="78" w:name="OLE_LINK137"/>
      <w:r w:rsidRPr="00560542">
        <w:rPr>
          <w:sz w:val="20"/>
          <w:szCs w:val="20"/>
        </w:rPr>
        <w:t>such as XR</w:t>
      </w:r>
      <w:r w:rsidR="00A37835">
        <w:rPr>
          <w:sz w:val="20"/>
          <w:szCs w:val="20"/>
        </w:rPr>
        <w:t xml:space="preserve"> relevant services</w:t>
      </w:r>
      <w:r w:rsidRPr="00560542">
        <w:rPr>
          <w:sz w:val="20"/>
          <w:szCs w:val="20"/>
        </w:rPr>
        <w:t xml:space="preserve">, immersive </w:t>
      </w:r>
      <w:bookmarkStart w:id="79" w:name="OLE_LINK134"/>
      <w:r w:rsidRPr="00560542">
        <w:rPr>
          <w:sz w:val="20"/>
          <w:szCs w:val="20"/>
        </w:rPr>
        <w:t>communication</w:t>
      </w:r>
      <w:bookmarkEnd w:id="79"/>
      <w:r w:rsidRPr="00560542">
        <w:rPr>
          <w:sz w:val="20"/>
          <w:szCs w:val="20"/>
        </w:rPr>
        <w:t xml:space="preserve">, holographic </w:t>
      </w:r>
      <w:r w:rsidR="00A37835" w:rsidRPr="00560542">
        <w:rPr>
          <w:sz w:val="20"/>
          <w:szCs w:val="20"/>
        </w:rPr>
        <w:t>communication</w:t>
      </w:r>
      <w:r w:rsidRPr="00560542">
        <w:rPr>
          <w:sz w:val="20"/>
          <w:szCs w:val="20"/>
        </w:rPr>
        <w:t>, etc.</w:t>
      </w:r>
      <w:bookmarkEnd w:id="78"/>
      <w:r w:rsidRPr="00560542">
        <w:rPr>
          <w:sz w:val="20"/>
          <w:szCs w:val="20"/>
        </w:rPr>
        <w:t xml:space="preserve"> </w:t>
      </w:r>
      <w:bookmarkEnd w:id="75"/>
      <w:r w:rsidRPr="00560542">
        <w:rPr>
          <w:sz w:val="20"/>
          <w:szCs w:val="20"/>
        </w:rPr>
        <w:t>Although a new WID for mobility HO enhancement [</w:t>
      </w:r>
      <w:r w:rsidR="008A7257">
        <w:rPr>
          <w:sz w:val="20"/>
          <w:szCs w:val="20"/>
        </w:rPr>
        <w:t>5</w:t>
      </w:r>
      <w:r w:rsidRPr="00560542">
        <w:rPr>
          <w:sz w:val="20"/>
          <w:szCs w:val="20"/>
        </w:rPr>
        <w:t>] was initiated in Release 20 trying to reduce the latency of activating SCell(s) in the target cell</w:t>
      </w:r>
      <w:r w:rsidR="00B75894">
        <w:rPr>
          <w:sz w:val="20"/>
          <w:szCs w:val="20"/>
        </w:rPr>
        <w:t xml:space="preserve"> with</w:t>
      </w:r>
      <w:r w:rsidR="00B75894" w:rsidRPr="00B75894">
        <w:rPr>
          <w:sz w:val="20"/>
          <w:szCs w:val="20"/>
        </w:rPr>
        <w:t xml:space="preserve"> early CSI acquisition</w:t>
      </w:r>
      <w:r w:rsidRPr="00560542">
        <w:rPr>
          <w:sz w:val="20"/>
          <w:szCs w:val="20"/>
        </w:rPr>
        <w:t xml:space="preserve">, this enhancement does not fully resolve the underlying issues. In our view, </w:t>
      </w:r>
      <w:bookmarkStart w:id="80" w:name="OLE_LINK43"/>
      <w:r w:rsidRPr="00560542">
        <w:rPr>
          <w:sz w:val="20"/>
          <w:szCs w:val="20"/>
        </w:rPr>
        <w:t>a more forward-looking solution for mobility HO</w:t>
      </w:r>
      <w:r w:rsidR="00C76656">
        <w:rPr>
          <w:sz w:val="20"/>
          <w:szCs w:val="20"/>
        </w:rPr>
        <w:t xml:space="preserve"> under CA</w:t>
      </w:r>
      <w:r w:rsidRPr="00560542">
        <w:rPr>
          <w:sz w:val="20"/>
          <w:szCs w:val="20"/>
        </w:rPr>
        <w:t>, such as executing HO simultaneously on both the PCell/PSCell and the SCell(s), can be considered in the context of 6GR.</w:t>
      </w:r>
      <w:bookmarkEnd w:id="80"/>
    </w:p>
    <w:p w14:paraId="5D49899C" w14:textId="21DF4F21" w:rsidR="00AE5BA1" w:rsidRPr="00560542" w:rsidRDefault="00AE5BA1" w:rsidP="00C7678F">
      <w:pPr>
        <w:rPr>
          <w:sz w:val="20"/>
          <w:szCs w:val="20"/>
        </w:rPr>
      </w:pPr>
      <w:r w:rsidRPr="00AE5BA1">
        <w:rPr>
          <w:sz w:val="20"/>
          <w:szCs w:val="20"/>
        </w:rPr>
        <w:t>In 6G</w:t>
      </w:r>
      <w:r w:rsidR="004037A2">
        <w:rPr>
          <w:sz w:val="20"/>
          <w:szCs w:val="20"/>
        </w:rPr>
        <w:t>R</w:t>
      </w:r>
      <w:r w:rsidRPr="00AE5BA1">
        <w:rPr>
          <w:sz w:val="20"/>
          <w:szCs w:val="20"/>
        </w:rPr>
        <w:t xml:space="preserve"> networks, </w:t>
      </w:r>
      <w:bookmarkStart w:id="81" w:name="OLE_LINK167"/>
      <w:r w:rsidR="00DD7E8F">
        <w:rPr>
          <w:sz w:val="20"/>
          <w:szCs w:val="20"/>
        </w:rPr>
        <w:t>if</w:t>
      </w:r>
      <w:r w:rsidRPr="00AE5BA1">
        <w:rPr>
          <w:sz w:val="20"/>
          <w:szCs w:val="20"/>
        </w:rPr>
        <w:t xml:space="preserve"> a single cell encompass</w:t>
      </w:r>
      <w:r w:rsidR="00DD7E8F">
        <w:rPr>
          <w:sz w:val="20"/>
          <w:szCs w:val="20"/>
        </w:rPr>
        <w:t>es</w:t>
      </w:r>
      <w:r w:rsidRPr="00AE5BA1">
        <w:rPr>
          <w:sz w:val="20"/>
          <w:szCs w:val="20"/>
        </w:rPr>
        <w:t xml:space="preserve"> multiple carriers</w:t>
      </w:r>
      <w:bookmarkEnd w:id="81"/>
      <w:r w:rsidRPr="00AE5BA1">
        <w:rPr>
          <w:sz w:val="20"/>
          <w:szCs w:val="20"/>
        </w:rPr>
        <w:t xml:space="preserve">, the implications for radio measurement and handover (HO) decision-making </w:t>
      </w:r>
      <w:r w:rsidR="00DD7E8F">
        <w:rPr>
          <w:sz w:val="20"/>
          <w:szCs w:val="20"/>
        </w:rPr>
        <w:t>may be different from 5G NR</w:t>
      </w:r>
      <w:r w:rsidRPr="00AE5BA1">
        <w:rPr>
          <w:sz w:val="20"/>
          <w:szCs w:val="20"/>
        </w:rPr>
        <w:t>. The conventional cell-level measurement framework inherited from 5G</w:t>
      </w:r>
      <w:r w:rsidR="004037A2">
        <w:rPr>
          <w:sz w:val="20"/>
          <w:szCs w:val="20"/>
        </w:rPr>
        <w:t xml:space="preserve"> NR</w:t>
      </w:r>
      <w:r w:rsidRPr="00AE5BA1">
        <w:rPr>
          <w:sz w:val="20"/>
          <w:szCs w:val="20"/>
        </w:rPr>
        <w:t xml:space="preserve">, which assumes a one-to-one correspondence between a cell and a carrier, becomes insufficient to characterize the composite radio environment of a multi-carrier cell. In such scenarios, measurement models </w:t>
      </w:r>
      <w:r w:rsidR="00D46119">
        <w:rPr>
          <w:sz w:val="20"/>
          <w:szCs w:val="20"/>
        </w:rPr>
        <w:t>may</w:t>
      </w:r>
      <w:r w:rsidRPr="00AE5BA1">
        <w:rPr>
          <w:sz w:val="20"/>
          <w:szCs w:val="20"/>
        </w:rPr>
        <w:t xml:space="preserve"> evolve to capture both intra-cell carrier diversity and inter-cell comparability, enabling accurate reflection of the aggregated signal quality, interference conditions, and load distribution across carriers. This </w:t>
      </w:r>
      <w:r w:rsidR="00D46119">
        <w:rPr>
          <w:sz w:val="20"/>
          <w:szCs w:val="20"/>
        </w:rPr>
        <w:t xml:space="preserve">may </w:t>
      </w:r>
      <w:bookmarkStart w:id="82" w:name="OLE_LINK166"/>
      <w:r w:rsidRPr="00AE5BA1">
        <w:rPr>
          <w:sz w:val="20"/>
          <w:szCs w:val="20"/>
        </w:rPr>
        <w:t xml:space="preserve">necessitate </w:t>
      </w:r>
      <w:bookmarkEnd w:id="82"/>
      <w:r w:rsidRPr="00AE5BA1">
        <w:rPr>
          <w:sz w:val="20"/>
          <w:szCs w:val="20"/>
        </w:rPr>
        <w:t>the development of carrier-</w:t>
      </w:r>
      <w:r w:rsidR="00D46119" w:rsidRPr="00AE5BA1">
        <w:rPr>
          <w:sz w:val="20"/>
          <w:szCs w:val="20"/>
        </w:rPr>
        <w:t>weight</w:t>
      </w:r>
      <w:r w:rsidRPr="00AE5BA1">
        <w:rPr>
          <w:sz w:val="20"/>
          <w:szCs w:val="20"/>
        </w:rPr>
        <w:t xml:space="preserve"> measurement aggregation and adaptive reporting mechanisms, allowing UE to efficiently summarize multi-carrier performance without excessive signaling overhead. From mobility perspective, integrating multiple carriers under a single cell identity can reduce the frequency of intra-cell handovers, enhancing mobility robustness, latency performance, and continuity of service. However, it </w:t>
      </w:r>
      <w:r w:rsidR="00D46119">
        <w:rPr>
          <w:sz w:val="20"/>
          <w:szCs w:val="20"/>
        </w:rPr>
        <w:t xml:space="preserve">may </w:t>
      </w:r>
      <w:r w:rsidRPr="00AE5BA1">
        <w:rPr>
          <w:sz w:val="20"/>
          <w:szCs w:val="20"/>
        </w:rPr>
        <w:t xml:space="preserve">also introduce new complexity in handover decision </w:t>
      </w:r>
      <w:r w:rsidR="00FF523D">
        <w:rPr>
          <w:sz w:val="20"/>
          <w:szCs w:val="20"/>
        </w:rPr>
        <w:t>mechanisms</w:t>
      </w:r>
      <w:r w:rsidRPr="00AE5BA1">
        <w:rPr>
          <w:sz w:val="20"/>
          <w:szCs w:val="20"/>
        </w:rPr>
        <w:t xml:space="preserve">, which </w:t>
      </w:r>
      <w:r w:rsidR="00D46119">
        <w:rPr>
          <w:sz w:val="20"/>
          <w:szCs w:val="20"/>
        </w:rPr>
        <w:t>may need to</w:t>
      </w:r>
      <w:r w:rsidRPr="00AE5BA1">
        <w:rPr>
          <w:sz w:val="20"/>
          <w:szCs w:val="20"/>
        </w:rPr>
        <w:t xml:space="preserve"> jointly consider cross-carrier quality metrics, synchronization consistency, and energy efficiency. Consequently, 6G</w:t>
      </w:r>
      <w:r w:rsidR="004037A2">
        <w:rPr>
          <w:sz w:val="20"/>
          <w:szCs w:val="20"/>
        </w:rPr>
        <w:t>R</w:t>
      </w:r>
      <w:r w:rsidRPr="00AE5BA1">
        <w:rPr>
          <w:sz w:val="20"/>
          <w:szCs w:val="20"/>
        </w:rPr>
        <w:t xml:space="preserve"> mobility management will require a unified multi-carrier measurement and decision framework that harmonizes per-carrier accuracy with cell-level stability to ensure seamless mobility across heterogeneous spectrum environments.</w:t>
      </w:r>
    </w:p>
    <w:bookmarkEnd w:id="74"/>
    <w:p w14:paraId="206B173E" w14:textId="77777777" w:rsidR="00C7678F" w:rsidRDefault="00C7678F" w:rsidP="00C7678F">
      <w:pPr>
        <w:jc w:val="center"/>
      </w:pPr>
      <w:r>
        <w:rPr>
          <w:noProof/>
        </w:rPr>
        <w:drawing>
          <wp:inline distT="0" distB="0" distL="0" distR="0" wp14:anchorId="75F045B5" wp14:editId="7951460A">
            <wp:extent cx="4057060" cy="2419350"/>
            <wp:effectExtent l="0" t="0" r="635" b="0"/>
            <wp:docPr id="1388897414" name="Picture 2" descr="Diagram of cell-cell-cell-cell-cell-cell-cell-cell-cell-cell-cell-cell-cell-cell-cell-cell-cell-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897414" name="Picture 2" descr="Diagram of cell-cell-cell-cell-cell-cell-cell-cell-cell-cell-cell-cell-cell-cell-cell-cell-cell-cel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34726" cy="2465665"/>
                    </a:xfrm>
                    <a:prstGeom prst="rect">
                      <a:avLst/>
                    </a:prstGeom>
                    <a:noFill/>
                  </pic:spPr>
                </pic:pic>
              </a:graphicData>
            </a:graphic>
          </wp:inline>
        </w:drawing>
      </w:r>
    </w:p>
    <w:p w14:paraId="4767686F" w14:textId="77777777" w:rsidR="00C7678F" w:rsidRPr="00560542" w:rsidRDefault="00C7678F" w:rsidP="00C7678F">
      <w:pPr>
        <w:jc w:val="center"/>
        <w:rPr>
          <w:b/>
          <w:bCs/>
          <w:sz w:val="20"/>
          <w:szCs w:val="20"/>
        </w:rPr>
      </w:pPr>
      <w:bookmarkStart w:id="83" w:name="OLE_LINK22"/>
      <w:r w:rsidRPr="00560542">
        <w:rPr>
          <w:b/>
          <w:bCs/>
          <w:sz w:val="20"/>
          <w:szCs w:val="20"/>
        </w:rPr>
        <w:t>Figure 2: Mobility HO with CA in 5G NR</w:t>
      </w:r>
      <w:bookmarkEnd w:id="83"/>
    </w:p>
    <w:p w14:paraId="651E4C07" w14:textId="425E66E5" w:rsidR="00C7678F" w:rsidRPr="00560542" w:rsidRDefault="00C7678F" w:rsidP="00C7678F">
      <w:pPr>
        <w:spacing w:before="120"/>
        <w:rPr>
          <w:rFonts w:eastAsiaTheme="minorEastAsia"/>
          <w:sz w:val="18"/>
          <w:szCs w:val="18"/>
        </w:rPr>
      </w:pPr>
      <w:bookmarkStart w:id="84" w:name="OLE_LINK37"/>
      <w:r w:rsidRPr="00560542">
        <w:rPr>
          <w:sz w:val="20"/>
          <w:szCs w:val="20"/>
        </w:rPr>
        <w:t>Therefore, based on the above analysis and discussion, we have the following observation and proposal</w:t>
      </w:r>
      <w:r w:rsidR="00302343">
        <w:rPr>
          <w:sz w:val="20"/>
          <w:szCs w:val="20"/>
        </w:rPr>
        <w:t>s</w:t>
      </w:r>
      <w:r w:rsidRPr="00560542">
        <w:rPr>
          <w:sz w:val="20"/>
          <w:szCs w:val="20"/>
        </w:rPr>
        <w:t>:</w:t>
      </w:r>
    </w:p>
    <w:p w14:paraId="5657A359" w14:textId="0EEB7670" w:rsidR="00C7678F" w:rsidRPr="00560542" w:rsidRDefault="00C7678F" w:rsidP="00C7678F">
      <w:pPr>
        <w:spacing w:before="120"/>
        <w:rPr>
          <w:rFonts w:eastAsiaTheme="minorEastAsia"/>
          <w:b/>
          <w:bCs/>
          <w:i/>
          <w:iCs/>
          <w:sz w:val="20"/>
          <w:szCs w:val="20"/>
        </w:rPr>
      </w:pPr>
      <w:bookmarkStart w:id="85" w:name="OLE_LINK138"/>
      <w:bookmarkStart w:id="86" w:name="OLE_LINK46"/>
      <w:r w:rsidRPr="00560542">
        <w:rPr>
          <w:rFonts w:eastAsiaTheme="minorEastAsia"/>
          <w:b/>
          <w:bCs/>
          <w:i/>
          <w:iCs/>
          <w:sz w:val="20"/>
          <w:szCs w:val="20"/>
        </w:rPr>
        <w:t xml:space="preserve">Observation 3: With the legacy mobility HO procedure </w:t>
      </w:r>
      <w:bookmarkStart w:id="87" w:name="OLE_LINK59"/>
      <w:r w:rsidRPr="00560542">
        <w:rPr>
          <w:rFonts w:eastAsiaTheme="minorEastAsia"/>
          <w:b/>
          <w:bCs/>
          <w:i/>
          <w:iCs/>
          <w:sz w:val="20"/>
          <w:szCs w:val="20"/>
        </w:rPr>
        <w:t xml:space="preserve">under CA </w:t>
      </w:r>
      <w:bookmarkEnd w:id="87"/>
      <w:r w:rsidRPr="00560542">
        <w:rPr>
          <w:rFonts w:eastAsiaTheme="minorEastAsia"/>
          <w:b/>
          <w:bCs/>
          <w:i/>
          <w:iCs/>
          <w:sz w:val="20"/>
          <w:szCs w:val="20"/>
        </w:rPr>
        <w:t xml:space="preserve">in 5G NR, </w:t>
      </w:r>
      <w:bookmarkStart w:id="88" w:name="OLE_LINK143"/>
      <w:bookmarkStart w:id="89" w:name="OLE_LINK139"/>
      <w:bookmarkStart w:id="90" w:name="OLE_LINK35"/>
      <w:r w:rsidR="00B41E00">
        <w:rPr>
          <w:rFonts w:eastAsiaTheme="minorEastAsia"/>
          <w:b/>
          <w:bCs/>
          <w:i/>
          <w:iCs/>
          <w:sz w:val="20"/>
          <w:szCs w:val="20"/>
        </w:rPr>
        <w:t>data rate</w:t>
      </w:r>
      <w:r w:rsidR="00600261" w:rsidRPr="00600261">
        <w:rPr>
          <w:rFonts w:eastAsiaTheme="minorEastAsia"/>
          <w:b/>
          <w:bCs/>
          <w:i/>
          <w:iCs/>
          <w:sz w:val="20"/>
          <w:szCs w:val="20"/>
        </w:rPr>
        <w:t xml:space="preserve"> </w:t>
      </w:r>
      <w:r w:rsidR="00911333" w:rsidRPr="00911333">
        <w:rPr>
          <w:rFonts w:eastAsiaTheme="minorEastAsia"/>
          <w:b/>
          <w:bCs/>
          <w:i/>
          <w:iCs/>
          <w:sz w:val="20"/>
          <w:szCs w:val="20"/>
        </w:rPr>
        <w:t>consistency</w:t>
      </w:r>
      <w:bookmarkEnd w:id="88"/>
      <w:r w:rsidRPr="00560542">
        <w:rPr>
          <w:rFonts w:eastAsiaTheme="minorEastAsia"/>
          <w:b/>
          <w:bCs/>
          <w:i/>
          <w:iCs/>
          <w:sz w:val="20"/>
          <w:szCs w:val="20"/>
        </w:rPr>
        <w:t xml:space="preserve"> </w:t>
      </w:r>
      <w:bookmarkEnd w:id="89"/>
      <w:r w:rsidRPr="00560542">
        <w:rPr>
          <w:rFonts w:eastAsiaTheme="minorEastAsia"/>
          <w:b/>
          <w:bCs/>
          <w:i/>
          <w:iCs/>
          <w:sz w:val="20"/>
          <w:szCs w:val="20"/>
        </w:rPr>
        <w:t xml:space="preserve">cannot be guaranteed because only a single cell/carrier </w:t>
      </w:r>
      <w:bookmarkEnd w:id="90"/>
      <w:r w:rsidRPr="00560542">
        <w:rPr>
          <w:rFonts w:eastAsiaTheme="minorEastAsia"/>
          <w:b/>
          <w:bCs/>
          <w:i/>
          <w:iCs/>
          <w:sz w:val="20"/>
          <w:szCs w:val="20"/>
        </w:rPr>
        <w:t>(i.e., PCell/</w:t>
      </w:r>
      <w:bookmarkStart w:id="91" w:name="OLE_LINK45"/>
      <w:r w:rsidRPr="00560542">
        <w:rPr>
          <w:rFonts w:eastAsiaTheme="minorEastAsia"/>
          <w:b/>
          <w:bCs/>
          <w:i/>
          <w:iCs/>
          <w:sz w:val="20"/>
          <w:szCs w:val="20"/>
        </w:rPr>
        <w:t>PSCell</w:t>
      </w:r>
      <w:bookmarkEnd w:id="91"/>
      <w:r w:rsidRPr="00560542">
        <w:rPr>
          <w:rFonts w:eastAsiaTheme="minorEastAsia"/>
          <w:b/>
          <w:bCs/>
          <w:i/>
          <w:iCs/>
          <w:sz w:val="20"/>
          <w:szCs w:val="20"/>
        </w:rPr>
        <w:t>) remains active during the HO</w:t>
      </w:r>
      <w:r w:rsidR="00600261" w:rsidRPr="00600261">
        <w:rPr>
          <w:rFonts w:eastAsiaTheme="minorEastAsia"/>
          <w:b/>
          <w:bCs/>
          <w:i/>
          <w:iCs/>
          <w:sz w:val="20"/>
          <w:szCs w:val="20"/>
        </w:rPr>
        <w:t xml:space="preserve"> and PCell/PSCell is generally deployed in low frequency with narrow bandwidth</w:t>
      </w:r>
      <w:r w:rsidRPr="00560542">
        <w:rPr>
          <w:rFonts w:eastAsiaTheme="minorEastAsia"/>
          <w:b/>
          <w:bCs/>
          <w:i/>
          <w:iCs/>
          <w:sz w:val="20"/>
          <w:szCs w:val="20"/>
        </w:rPr>
        <w:t>.</w:t>
      </w:r>
      <w:bookmarkEnd w:id="85"/>
      <w:r w:rsidRPr="00560542">
        <w:rPr>
          <w:rFonts w:eastAsiaTheme="minorEastAsia"/>
          <w:b/>
          <w:bCs/>
          <w:i/>
          <w:iCs/>
          <w:sz w:val="20"/>
          <w:szCs w:val="20"/>
        </w:rPr>
        <w:t xml:space="preserve"> </w:t>
      </w:r>
      <w:bookmarkEnd w:id="86"/>
    </w:p>
    <w:p w14:paraId="2AEBC533" w14:textId="7A2B6B2B" w:rsidR="00D61040" w:rsidRDefault="00C7678F" w:rsidP="00C7678F">
      <w:pPr>
        <w:rPr>
          <w:b/>
          <w:bCs/>
          <w:sz w:val="20"/>
          <w:szCs w:val="20"/>
        </w:rPr>
      </w:pPr>
      <w:bookmarkStart w:id="92" w:name="OLE_LINK47"/>
      <w:r w:rsidRPr="00560542">
        <w:rPr>
          <w:b/>
          <w:bCs/>
          <w:sz w:val="20"/>
          <w:szCs w:val="20"/>
        </w:rPr>
        <w:t xml:space="preserve">Proposal </w:t>
      </w:r>
      <w:r w:rsidR="003848D4">
        <w:rPr>
          <w:b/>
          <w:bCs/>
          <w:sz w:val="20"/>
          <w:szCs w:val="20"/>
        </w:rPr>
        <w:t>4</w:t>
      </w:r>
      <w:r w:rsidRPr="00560542">
        <w:rPr>
          <w:b/>
          <w:bCs/>
          <w:sz w:val="20"/>
          <w:szCs w:val="20"/>
        </w:rPr>
        <w:t>: RAN2 to study a solution</w:t>
      </w:r>
      <w:r w:rsidR="00123DF2">
        <w:rPr>
          <w:b/>
          <w:bCs/>
          <w:sz w:val="20"/>
          <w:szCs w:val="20"/>
        </w:rPr>
        <w:t xml:space="preserve"> to guarantee</w:t>
      </w:r>
      <w:r w:rsidRPr="00560542">
        <w:rPr>
          <w:b/>
          <w:bCs/>
          <w:sz w:val="20"/>
          <w:szCs w:val="20"/>
        </w:rPr>
        <w:t xml:space="preserve"> </w:t>
      </w:r>
      <w:bookmarkStart w:id="93" w:name="OLE_LINK144"/>
      <w:r w:rsidR="007C0DD1" w:rsidRPr="006677C1">
        <w:rPr>
          <w:b/>
          <w:bCs/>
          <w:sz w:val="20"/>
          <w:szCs w:val="20"/>
        </w:rPr>
        <w:t>data rate consistency</w:t>
      </w:r>
      <w:bookmarkEnd w:id="93"/>
      <w:r w:rsidR="00123DF2" w:rsidRPr="006677C1">
        <w:rPr>
          <w:b/>
          <w:bCs/>
          <w:sz w:val="20"/>
          <w:szCs w:val="20"/>
        </w:rPr>
        <w:t xml:space="preserve"> </w:t>
      </w:r>
      <w:r w:rsidRPr="00560542">
        <w:rPr>
          <w:b/>
          <w:bCs/>
          <w:sz w:val="20"/>
          <w:szCs w:val="20"/>
        </w:rPr>
        <w:t xml:space="preserve">for mobility HO </w:t>
      </w:r>
      <w:r w:rsidRPr="00560542">
        <w:rPr>
          <w:rFonts w:eastAsiaTheme="minorEastAsia"/>
          <w:b/>
          <w:bCs/>
          <w:sz w:val="20"/>
          <w:szCs w:val="20"/>
        </w:rPr>
        <w:t xml:space="preserve">with CA </w:t>
      </w:r>
      <w:bookmarkStart w:id="94" w:name="OLE_LINK90"/>
      <w:r w:rsidRPr="00560542">
        <w:rPr>
          <w:b/>
          <w:bCs/>
          <w:sz w:val="20"/>
          <w:szCs w:val="20"/>
        </w:rPr>
        <w:t>in the context of 6GR</w:t>
      </w:r>
      <w:bookmarkEnd w:id="94"/>
      <w:r w:rsidRPr="00560542">
        <w:rPr>
          <w:b/>
          <w:bCs/>
          <w:sz w:val="20"/>
          <w:szCs w:val="20"/>
        </w:rPr>
        <w:t>, such as executing HO simultaneously on both the PCell/</w:t>
      </w:r>
      <w:r w:rsidRPr="00560542">
        <w:rPr>
          <w:rFonts w:eastAsiaTheme="minorEastAsia"/>
          <w:b/>
          <w:bCs/>
          <w:sz w:val="20"/>
          <w:szCs w:val="20"/>
        </w:rPr>
        <w:t>PSCell</w:t>
      </w:r>
      <w:r w:rsidRPr="00560542">
        <w:rPr>
          <w:b/>
          <w:bCs/>
          <w:sz w:val="20"/>
          <w:szCs w:val="20"/>
        </w:rPr>
        <w:t xml:space="preserve"> and the SCell(s).</w:t>
      </w:r>
      <w:bookmarkEnd w:id="84"/>
      <w:bookmarkEnd w:id="92"/>
    </w:p>
    <w:p w14:paraId="7EA59C4E" w14:textId="22CE168D" w:rsidR="00AE5BA1" w:rsidRDefault="00090603" w:rsidP="00C7678F">
      <w:pPr>
        <w:rPr>
          <w:b/>
          <w:bCs/>
          <w:sz w:val="20"/>
          <w:szCs w:val="20"/>
        </w:rPr>
      </w:pPr>
      <w:r w:rsidRPr="00560542">
        <w:rPr>
          <w:b/>
          <w:bCs/>
          <w:sz w:val="20"/>
          <w:szCs w:val="20"/>
        </w:rPr>
        <w:lastRenderedPageBreak/>
        <w:t xml:space="preserve">Proposal </w:t>
      </w:r>
      <w:r>
        <w:rPr>
          <w:b/>
          <w:bCs/>
          <w:sz w:val="20"/>
          <w:szCs w:val="20"/>
        </w:rPr>
        <w:t>5</w:t>
      </w:r>
      <w:r w:rsidRPr="00560542">
        <w:rPr>
          <w:b/>
          <w:bCs/>
          <w:sz w:val="20"/>
          <w:szCs w:val="20"/>
        </w:rPr>
        <w:t xml:space="preserve">: RAN2 to study </w:t>
      </w:r>
      <w:r>
        <w:rPr>
          <w:b/>
          <w:bCs/>
          <w:sz w:val="20"/>
          <w:szCs w:val="20"/>
        </w:rPr>
        <w:t xml:space="preserve">the impacts on RRM measurement and mobility decision in 6GR if a </w:t>
      </w:r>
      <w:r w:rsidRPr="0068511E">
        <w:rPr>
          <w:b/>
          <w:bCs/>
          <w:sz w:val="20"/>
          <w:szCs w:val="20"/>
        </w:rPr>
        <w:t>cell encompass</w:t>
      </w:r>
      <w:r>
        <w:rPr>
          <w:b/>
          <w:bCs/>
          <w:sz w:val="20"/>
          <w:szCs w:val="20"/>
        </w:rPr>
        <w:t>es</w:t>
      </w:r>
      <w:r w:rsidRPr="0068511E">
        <w:rPr>
          <w:b/>
          <w:bCs/>
          <w:sz w:val="20"/>
          <w:szCs w:val="20"/>
        </w:rPr>
        <w:t xml:space="preserve"> multiple carriers or frequency layers under a single unified cell identity</w:t>
      </w:r>
      <w:r w:rsidRPr="00560542">
        <w:rPr>
          <w:b/>
          <w:bCs/>
          <w:sz w:val="20"/>
          <w:szCs w:val="20"/>
        </w:rPr>
        <w:t>.</w:t>
      </w:r>
    </w:p>
    <w:p w14:paraId="5283A609" w14:textId="6A2DDD34" w:rsidR="00C7678F" w:rsidRPr="00560542" w:rsidRDefault="00C7678F" w:rsidP="00C7678F">
      <w:pPr>
        <w:spacing w:before="120"/>
        <w:rPr>
          <w:sz w:val="20"/>
          <w:szCs w:val="20"/>
          <w:lang w:val="en-GB"/>
        </w:rPr>
      </w:pPr>
      <w:r w:rsidRPr="00560542">
        <w:rPr>
          <w:sz w:val="20"/>
          <w:szCs w:val="20"/>
        </w:rPr>
        <w:t xml:space="preserve">In 5G NR, </w:t>
      </w:r>
      <w:bookmarkStart w:id="95" w:name="OLE_LINK48"/>
      <w:r w:rsidRPr="00560542">
        <w:rPr>
          <w:sz w:val="20"/>
          <w:szCs w:val="20"/>
        </w:rPr>
        <w:t xml:space="preserve">UE-based TA measurement </w:t>
      </w:r>
      <w:bookmarkEnd w:id="95"/>
      <w:r w:rsidRPr="00560542">
        <w:rPr>
          <w:sz w:val="20"/>
          <w:szCs w:val="20"/>
        </w:rPr>
        <w:t>was introduced [</w:t>
      </w:r>
      <w:r w:rsidR="003A76AB">
        <w:rPr>
          <w:sz w:val="20"/>
          <w:szCs w:val="20"/>
        </w:rPr>
        <w:t>6</w:t>
      </w:r>
      <w:r w:rsidRPr="00560542">
        <w:rPr>
          <w:sz w:val="20"/>
          <w:szCs w:val="20"/>
        </w:rPr>
        <w:t xml:space="preserve">] for LTM in Release-18. In this mechanism, UE estimates the TA value by combining the Rx timing difference between the current serving cell and the candidate cell with the TA value of the serving cell. This approach works reliably only when the serving and candidate cells are synchronized or when their timing difference is within a very small range (such as less than the cyclic prefix of an OFDM symbol). In scenarios </w:t>
      </w:r>
      <w:bookmarkStart w:id="96" w:name="OLE_LINK41"/>
      <w:r w:rsidRPr="00560542">
        <w:rPr>
          <w:sz w:val="20"/>
          <w:szCs w:val="20"/>
        </w:rPr>
        <w:t xml:space="preserve">with </w:t>
      </w:r>
      <w:bookmarkStart w:id="97" w:name="OLE_LINK52"/>
      <w:r w:rsidRPr="00560542">
        <w:rPr>
          <w:sz w:val="20"/>
          <w:szCs w:val="20"/>
        </w:rPr>
        <w:t>large timing misalignments</w:t>
      </w:r>
      <w:bookmarkEnd w:id="97"/>
      <w:r w:rsidRPr="00560542">
        <w:rPr>
          <w:sz w:val="20"/>
          <w:szCs w:val="20"/>
        </w:rPr>
        <w:t xml:space="preserve">, however, the mechanism fails to operate effectively. This limitation </w:t>
      </w:r>
      <w:bookmarkStart w:id="98" w:name="OLE_LINK140"/>
      <w:r w:rsidR="00313641">
        <w:rPr>
          <w:sz w:val="20"/>
          <w:szCs w:val="20"/>
        </w:rPr>
        <w:t>dramatically</w:t>
      </w:r>
      <w:r w:rsidRPr="00560542">
        <w:rPr>
          <w:sz w:val="20"/>
          <w:szCs w:val="20"/>
        </w:rPr>
        <w:t xml:space="preserve"> </w:t>
      </w:r>
      <w:bookmarkEnd w:id="98"/>
      <w:r w:rsidRPr="00560542">
        <w:rPr>
          <w:sz w:val="20"/>
          <w:szCs w:val="20"/>
        </w:rPr>
        <w:t xml:space="preserve">restricts the deployment flexibility of </w:t>
      </w:r>
      <w:bookmarkStart w:id="99" w:name="OLE_LINK77"/>
      <w:r w:rsidRPr="00560542">
        <w:rPr>
          <w:sz w:val="20"/>
          <w:szCs w:val="20"/>
        </w:rPr>
        <w:t>UE-based TA measurement for LTM</w:t>
      </w:r>
      <w:bookmarkEnd w:id="99"/>
      <w:r w:rsidRPr="00560542">
        <w:rPr>
          <w:sz w:val="20"/>
          <w:szCs w:val="20"/>
        </w:rPr>
        <w:t xml:space="preserve"> </w:t>
      </w:r>
      <w:bookmarkStart w:id="100" w:name="OLE_LINK78"/>
      <w:r w:rsidRPr="00560542">
        <w:rPr>
          <w:sz w:val="20"/>
          <w:szCs w:val="20"/>
        </w:rPr>
        <w:t xml:space="preserve">in </w:t>
      </w:r>
      <w:bookmarkEnd w:id="100"/>
      <w:r w:rsidRPr="00560542">
        <w:rPr>
          <w:sz w:val="20"/>
          <w:szCs w:val="20"/>
        </w:rPr>
        <w:t>5G NR.</w:t>
      </w:r>
      <w:bookmarkEnd w:id="96"/>
    </w:p>
    <w:p w14:paraId="1F858EE6" w14:textId="77777777" w:rsidR="00C7678F" w:rsidRPr="00560542" w:rsidRDefault="00C7678F" w:rsidP="00C7678F">
      <w:pPr>
        <w:spacing w:before="120"/>
        <w:rPr>
          <w:rFonts w:eastAsiaTheme="minorEastAsia"/>
          <w:sz w:val="18"/>
          <w:szCs w:val="18"/>
        </w:rPr>
      </w:pPr>
      <w:bookmarkStart w:id="101" w:name="OLE_LINK66"/>
      <w:r w:rsidRPr="00560542">
        <w:rPr>
          <w:sz w:val="20"/>
          <w:szCs w:val="20"/>
        </w:rPr>
        <w:t>Therefore, based on the above analysis and discussion, we have the following observation and proposal:</w:t>
      </w:r>
    </w:p>
    <w:p w14:paraId="61C7C90C" w14:textId="3F8F2AC6" w:rsidR="00C7678F" w:rsidRPr="00560542" w:rsidRDefault="00C7678F" w:rsidP="00C7678F">
      <w:pPr>
        <w:spacing w:before="120"/>
        <w:rPr>
          <w:rFonts w:eastAsiaTheme="minorEastAsia"/>
          <w:b/>
          <w:bCs/>
          <w:i/>
          <w:iCs/>
          <w:sz w:val="20"/>
          <w:szCs w:val="20"/>
        </w:rPr>
      </w:pPr>
      <w:bookmarkStart w:id="102" w:name="OLE_LINK55"/>
      <w:bookmarkStart w:id="103" w:name="OLE_LINK54"/>
      <w:bookmarkEnd w:id="101"/>
      <w:r w:rsidRPr="00560542">
        <w:rPr>
          <w:rFonts w:eastAsiaTheme="minorEastAsia"/>
          <w:b/>
          <w:bCs/>
          <w:i/>
          <w:iCs/>
          <w:sz w:val="20"/>
          <w:szCs w:val="20"/>
        </w:rPr>
        <w:t xml:space="preserve">Observation 4: With large timing misalignments </w:t>
      </w:r>
      <w:bookmarkStart w:id="104" w:name="OLE_LINK53"/>
      <w:r w:rsidRPr="00560542">
        <w:rPr>
          <w:rFonts w:eastAsiaTheme="minorEastAsia"/>
          <w:b/>
          <w:bCs/>
          <w:i/>
          <w:iCs/>
          <w:sz w:val="20"/>
          <w:szCs w:val="20"/>
        </w:rPr>
        <w:t>between serving cell and candidate cell</w:t>
      </w:r>
      <w:bookmarkEnd w:id="104"/>
      <w:r w:rsidRPr="00560542">
        <w:rPr>
          <w:rFonts w:eastAsiaTheme="minorEastAsia"/>
          <w:b/>
          <w:bCs/>
          <w:i/>
          <w:iCs/>
          <w:sz w:val="20"/>
          <w:szCs w:val="20"/>
        </w:rPr>
        <w:t xml:space="preserve">, UE-based TA </w:t>
      </w:r>
      <w:bookmarkStart w:id="105" w:name="OLE_LINK116"/>
      <w:r w:rsidRPr="00560542">
        <w:rPr>
          <w:rFonts w:eastAsiaTheme="minorEastAsia"/>
          <w:b/>
          <w:bCs/>
          <w:i/>
          <w:iCs/>
          <w:sz w:val="20"/>
          <w:szCs w:val="20"/>
        </w:rPr>
        <w:t>measurement</w:t>
      </w:r>
      <w:bookmarkEnd w:id="105"/>
      <w:r w:rsidRPr="00560542">
        <w:rPr>
          <w:rFonts w:eastAsiaTheme="minorEastAsia"/>
          <w:b/>
          <w:bCs/>
          <w:i/>
          <w:iCs/>
          <w:sz w:val="20"/>
          <w:szCs w:val="20"/>
        </w:rPr>
        <w:t xml:space="preserve"> fails to operate effectively, which </w:t>
      </w:r>
      <w:r w:rsidR="005007B6" w:rsidRPr="005007B6">
        <w:rPr>
          <w:rFonts w:eastAsiaTheme="minorEastAsia"/>
          <w:b/>
          <w:bCs/>
          <w:i/>
          <w:iCs/>
          <w:sz w:val="20"/>
          <w:szCs w:val="20"/>
        </w:rPr>
        <w:t xml:space="preserve">dramatically </w:t>
      </w:r>
      <w:r w:rsidRPr="00560542">
        <w:rPr>
          <w:rFonts w:eastAsiaTheme="minorEastAsia"/>
          <w:b/>
          <w:bCs/>
          <w:i/>
          <w:iCs/>
          <w:sz w:val="20"/>
          <w:szCs w:val="20"/>
        </w:rPr>
        <w:t xml:space="preserve">restricts the </w:t>
      </w:r>
      <w:bookmarkStart w:id="106" w:name="OLE_LINK51"/>
      <w:r w:rsidRPr="00560542">
        <w:rPr>
          <w:rFonts w:eastAsiaTheme="minorEastAsia"/>
          <w:b/>
          <w:bCs/>
          <w:i/>
          <w:iCs/>
          <w:sz w:val="20"/>
          <w:szCs w:val="20"/>
        </w:rPr>
        <w:t>deployment flexibility of UE-based TA measurement for LTM</w:t>
      </w:r>
      <w:bookmarkEnd w:id="106"/>
      <w:r w:rsidRPr="00560542">
        <w:rPr>
          <w:rFonts w:eastAsiaTheme="minorEastAsia"/>
          <w:b/>
          <w:bCs/>
          <w:i/>
          <w:iCs/>
          <w:sz w:val="20"/>
          <w:szCs w:val="20"/>
        </w:rPr>
        <w:t xml:space="preserve"> </w:t>
      </w:r>
      <w:bookmarkStart w:id="107" w:name="OLE_LINK76"/>
      <w:r w:rsidRPr="00560542">
        <w:rPr>
          <w:rFonts w:eastAsiaTheme="minorEastAsia"/>
          <w:b/>
          <w:bCs/>
          <w:i/>
          <w:iCs/>
          <w:sz w:val="20"/>
          <w:szCs w:val="20"/>
        </w:rPr>
        <w:t>in 5G</w:t>
      </w:r>
      <w:bookmarkEnd w:id="107"/>
      <w:r w:rsidRPr="00560542">
        <w:rPr>
          <w:rFonts w:eastAsiaTheme="minorEastAsia"/>
          <w:b/>
          <w:bCs/>
          <w:i/>
          <w:iCs/>
          <w:sz w:val="20"/>
          <w:szCs w:val="20"/>
        </w:rPr>
        <w:t>.</w:t>
      </w:r>
      <w:bookmarkEnd w:id="102"/>
    </w:p>
    <w:p w14:paraId="4878B3BD" w14:textId="07EEABE9" w:rsidR="00C7678F" w:rsidRPr="00560542" w:rsidRDefault="00C7678F" w:rsidP="00C7678F">
      <w:pPr>
        <w:spacing w:before="120"/>
        <w:rPr>
          <w:b/>
          <w:bCs/>
          <w:sz w:val="20"/>
          <w:szCs w:val="20"/>
        </w:rPr>
      </w:pPr>
      <w:bookmarkStart w:id="108" w:name="OLE_LINK56"/>
      <w:bookmarkStart w:id="109" w:name="OLE_LINK33"/>
      <w:r w:rsidRPr="00560542">
        <w:rPr>
          <w:b/>
          <w:bCs/>
          <w:sz w:val="20"/>
          <w:szCs w:val="20"/>
        </w:rPr>
        <w:t xml:space="preserve">Proposal </w:t>
      </w:r>
      <w:r w:rsidR="00302343">
        <w:rPr>
          <w:b/>
          <w:bCs/>
          <w:sz w:val="20"/>
          <w:szCs w:val="20"/>
        </w:rPr>
        <w:t>6</w:t>
      </w:r>
      <w:r w:rsidRPr="00560542">
        <w:rPr>
          <w:b/>
          <w:bCs/>
          <w:sz w:val="20"/>
          <w:szCs w:val="20"/>
        </w:rPr>
        <w:t xml:space="preserve">: </w:t>
      </w:r>
      <w:bookmarkStart w:id="110" w:name="OLE_LINK118"/>
      <w:r w:rsidRPr="00560542">
        <w:rPr>
          <w:b/>
          <w:bCs/>
          <w:sz w:val="20"/>
          <w:szCs w:val="20"/>
        </w:rPr>
        <w:t xml:space="preserve">RAN2 to study </w:t>
      </w:r>
      <w:bookmarkEnd w:id="110"/>
      <w:r>
        <w:rPr>
          <w:b/>
          <w:bCs/>
          <w:sz w:val="20"/>
          <w:szCs w:val="20"/>
        </w:rPr>
        <w:t xml:space="preserve">the impact of </w:t>
      </w:r>
      <w:r w:rsidRPr="00560542">
        <w:rPr>
          <w:b/>
          <w:bCs/>
          <w:sz w:val="20"/>
          <w:szCs w:val="20"/>
        </w:rPr>
        <w:t xml:space="preserve">large timing misalignments </w:t>
      </w:r>
      <w:bookmarkStart w:id="111" w:name="OLE_LINK57"/>
      <w:r w:rsidRPr="00560542">
        <w:rPr>
          <w:b/>
          <w:bCs/>
          <w:sz w:val="20"/>
          <w:szCs w:val="20"/>
        </w:rPr>
        <w:t>between serving cell and candidate cell</w:t>
      </w:r>
      <w:bookmarkEnd w:id="111"/>
      <w:r w:rsidRPr="00560542">
        <w:rPr>
          <w:b/>
          <w:bCs/>
          <w:sz w:val="20"/>
          <w:szCs w:val="20"/>
        </w:rPr>
        <w:t xml:space="preserve"> </w:t>
      </w:r>
      <w:bookmarkStart w:id="112" w:name="OLE_LINK91"/>
      <w:r w:rsidRPr="00560542">
        <w:rPr>
          <w:b/>
          <w:bCs/>
          <w:sz w:val="20"/>
          <w:szCs w:val="20"/>
        </w:rPr>
        <w:t xml:space="preserve">for UE-based TA measurement for </w:t>
      </w:r>
      <w:bookmarkStart w:id="113" w:name="OLE_LINK141"/>
      <w:r w:rsidR="00BA3BCD">
        <w:rPr>
          <w:b/>
          <w:bCs/>
          <w:sz w:val="20"/>
          <w:szCs w:val="20"/>
        </w:rPr>
        <w:t>mobility</w:t>
      </w:r>
      <w:r w:rsidRPr="00560542">
        <w:rPr>
          <w:b/>
          <w:bCs/>
          <w:sz w:val="20"/>
          <w:szCs w:val="20"/>
        </w:rPr>
        <w:t xml:space="preserve"> </w:t>
      </w:r>
      <w:r w:rsidR="00BA3BCD">
        <w:rPr>
          <w:b/>
          <w:bCs/>
          <w:sz w:val="20"/>
          <w:szCs w:val="20"/>
        </w:rPr>
        <w:t xml:space="preserve">HO </w:t>
      </w:r>
      <w:bookmarkEnd w:id="113"/>
      <w:r w:rsidRPr="00560542">
        <w:rPr>
          <w:b/>
          <w:bCs/>
          <w:sz w:val="20"/>
          <w:szCs w:val="20"/>
        </w:rPr>
        <w:t>in the context of 6GR</w:t>
      </w:r>
      <w:bookmarkEnd w:id="112"/>
      <w:r w:rsidRPr="00560542">
        <w:rPr>
          <w:b/>
          <w:bCs/>
          <w:sz w:val="20"/>
          <w:szCs w:val="20"/>
        </w:rPr>
        <w:t>.</w:t>
      </w:r>
      <w:bookmarkEnd w:id="108"/>
    </w:p>
    <w:bookmarkEnd w:id="103"/>
    <w:bookmarkEnd w:id="109"/>
    <w:p w14:paraId="048541A8" w14:textId="77777777" w:rsidR="00C7678F" w:rsidRDefault="00C7678F" w:rsidP="00C7678F"/>
    <w:p w14:paraId="17467D00" w14:textId="07E106F4" w:rsidR="00D61040" w:rsidRDefault="00517887" w:rsidP="00D61040">
      <w:pPr>
        <w:pStyle w:val="Heading2"/>
        <w:tabs>
          <w:tab w:val="clear" w:pos="756"/>
          <w:tab w:val="num" w:pos="576"/>
        </w:tabs>
        <w:ind w:left="576"/>
        <w:rPr>
          <w:rFonts w:ascii="Times New Roman" w:hAnsi="Times New Roman"/>
          <w:color w:val="000000" w:themeColor="text1"/>
        </w:rPr>
      </w:pPr>
      <w:r>
        <w:rPr>
          <w:rFonts w:ascii="Times New Roman" w:hAnsi="Times New Roman"/>
          <w:color w:val="000000" w:themeColor="text1"/>
        </w:rPr>
        <w:t>C</w:t>
      </w:r>
      <w:r w:rsidR="00D61040" w:rsidRPr="00AD64AE">
        <w:rPr>
          <w:rFonts w:ascii="Times New Roman" w:hAnsi="Times New Roman"/>
          <w:color w:val="000000" w:themeColor="text1"/>
        </w:rPr>
        <w:t xml:space="preserve">ell selection and reselection for </w:t>
      </w:r>
      <w:r w:rsidR="00D61040" w:rsidRPr="00842809">
        <w:rPr>
          <w:rFonts w:ascii="Times New Roman" w:hAnsi="Times New Roman"/>
          <w:color w:val="000000" w:themeColor="text1"/>
        </w:rPr>
        <w:t>6GR</w:t>
      </w:r>
    </w:p>
    <w:p w14:paraId="7F5666C5" w14:textId="35914BD1" w:rsidR="007741C9" w:rsidRPr="00560542" w:rsidRDefault="0008012C" w:rsidP="007741C9">
      <w:pPr>
        <w:spacing w:before="120"/>
        <w:rPr>
          <w:rFonts w:eastAsiaTheme="minorEastAsia"/>
          <w:sz w:val="18"/>
          <w:szCs w:val="18"/>
        </w:rPr>
      </w:pPr>
      <w:r w:rsidRPr="0008012C">
        <w:rPr>
          <w:sz w:val="20"/>
          <w:szCs w:val="20"/>
        </w:rPr>
        <w:t>In 5G NR, cell selection and reselection are</w:t>
      </w:r>
      <w:r w:rsidR="0088332C">
        <w:rPr>
          <w:sz w:val="20"/>
          <w:szCs w:val="20"/>
        </w:rPr>
        <w:t xml:space="preserve"> the</w:t>
      </w:r>
      <w:r w:rsidRPr="0008012C">
        <w:rPr>
          <w:sz w:val="20"/>
          <w:szCs w:val="20"/>
        </w:rPr>
        <w:t xml:space="preserve"> key </w:t>
      </w:r>
      <w:bookmarkStart w:id="114" w:name="OLE_LINK58"/>
      <w:r w:rsidR="00AB0D7B">
        <w:rPr>
          <w:sz w:val="20"/>
          <w:szCs w:val="20"/>
        </w:rPr>
        <w:t>I</w:t>
      </w:r>
      <w:r w:rsidRPr="0008012C">
        <w:rPr>
          <w:sz w:val="20"/>
          <w:szCs w:val="20"/>
        </w:rPr>
        <w:t>dle</w:t>
      </w:r>
      <w:r w:rsidR="00D64584">
        <w:rPr>
          <w:sz w:val="20"/>
          <w:szCs w:val="20"/>
        </w:rPr>
        <w:t>/</w:t>
      </w:r>
      <w:r w:rsidR="00AB0D7B">
        <w:rPr>
          <w:sz w:val="20"/>
          <w:szCs w:val="20"/>
        </w:rPr>
        <w:t>I</w:t>
      </w:r>
      <w:r w:rsidRPr="0008012C">
        <w:rPr>
          <w:sz w:val="20"/>
          <w:szCs w:val="20"/>
        </w:rPr>
        <w:t>nactiv</w:t>
      </w:r>
      <w:bookmarkStart w:id="115" w:name="OLE_LINK14"/>
      <w:r w:rsidRPr="0008012C">
        <w:rPr>
          <w:sz w:val="20"/>
          <w:szCs w:val="20"/>
        </w:rPr>
        <w:t>e</w:t>
      </w:r>
      <w:bookmarkEnd w:id="114"/>
      <w:r w:rsidRPr="0008012C">
        <w:rPr>
          <w:sz w:val="20"/>
          <w:szCs w:val="20"/>
        </w:rPr>
        <w:t xml:space="preserve"> mode</w:t>
      </w:r>
      <w:bookmarkEnd w:id="115"/>
      <w:r w:rsidRPr="0008012C">
        <w:rPr>
          <w:sz w:val="20"/>
          <w:szCs w:val="20"/>
        </w:rPr>
        <w:t xml:space="preserve"> procedures that allow </w:t>
      </w:r>
      <w:r>
        <w:rPr>
          <w:sz w:val="20"/>
          <w:szCs w:val="20"/>
        </w:rPr>
        <w:t>UE</w:t>
      </w:r>
      <w:r w:rsidRPr="0008012C">
        <w:rPr>
          <w:sz w:val="20"/>
          <w:szCs w:val="20"/>
        </w:rPr>
        <w:t xml:space="preserve"> to identify and maintain the most suitable serving cell for initial access and mobility without active RRC connection. These procedures are designed to ensure reliable </w:t>
      </w:r>
      <w:r w:rsidR="00866CF6">
        <w:rPr>
          <w:sz w:val="20"/>
          <w:szCs w:val="20"/>
        </w:rPr>
        <w:t>reachability</w:t>
      </w:r>
      <w:r w:rsidRPr="0008012C">
        <w:rPr>
          <w:sz w:val="20"/>
          <w:szCs w:val="20"/>
        </w:rPr>
        <w:t>, efficient spectrum utilization, and seamless mobility across diverse frequency bands and deployment scenarios.</w:t>
      </w:r>
      <w:r>
        <w:rPr>
          <w:sz w:val="20"/>
          <w:szCs w:val="20"/>
        </w:rPr>
        <w:t xml:space="preserve"> </w:t>
      </w:r>
      <w:r w:rsidR="00D51DD2" w:rsidRPr="00D51DD2">
        <w:rPr>
          <w:sz w:val="20"/>
          <w:szCs w:val="20"/>
        </w:rPr>
        <w:t xml:space="preserve">In </w:t>
      </w:r>
      <w:r>
        <w:rPr>
          <w:sz w:val="20"/>
          <w:szCs w:val="20"/>
        </w:rPr>
        <w:t>our view</w:t>
      </w:r>
      <w:r w:rsidR="00D51DD2" w:rsidRPr="00D51DD2">
        <w:rPr>
          <w:sz w:val="20"/>
          <w:szCs w:val="20"/>
        </w:rPr>
        <w:t xml:space="preserve">, </w:t>
      </w:r>
      <w:bookmarkStart w:id="116" w:name="OLE_LINK106"/>
      <w:r w:rsidR="00D51DD2" w:rsidRPr="00D51DD2">
        <w:rPr>
          <w:sz w:val="20"/>
          <w:szCs w:val="20"/>
        </w:rPr>
        <w:t>the cell selection and reselection mechanisms</w:t>
      </w:r>
      <w:r>
        <w:rPr>
          <w:sz w:val="20"/>
          <w:szCs w:val="20"/>
        </w:rPr>
        <w:t xml:space="preserve"> of 5G NR can</w:t>
      </w:r>
      <w:r w:rsidR="00D51DD2" w:rsidRPr="00D51DD2">
        <w:rPr>
          <w:sz w:val="20"/>
          <w:szCs w:val="20"/>
        </w:rPr>
        <w:t xml:space="preserve"> provide a solid technical foundation for 6G</w:t>
      </w:r>
      <w:r w:rsidR="00752312">
        <w:rPr>
          <w:sz w:val="20"/>
          <w:szCs w:val="20"/>
        </w:rPr>
        <w:t>R</w:t>
      </w:r>
      <w:bookmarkEnd w:id="116"/>
      <w:r w:rsidR="00063ECC">
        <w:rPr>
          <w:sz w:val="20"/>
          <w:szCs w:val="20"/>
        </w:rPr>
        <w:t>,</w:t>
      </w:r>
      <w:r w:rsidR="00D51DD2" w:rsidRPr="00D51DD2">
        <w:rPr>
          <w:sz w:val="20"/>
          <w:szCs w:val="20"/>
        </w:rPr>
        <w:t xml:space="preserve"> because they </w:t>
      </w:r>
      <w:r w:rsidR="00162CC5">
        <w:rPr>
          <w:sz w:val="20"/>
          <w:szCs w:val="20"/>
        </w:rPr>
        <w:t xml:space="preserve">were </w:t>
      </w:r>
      <w:r w:rsidR="00D51DD2" w:rsidRPr="00D51DD2">
        <w:rPr>
          <w:sz w:val="20"/>
          <w:szCs w:val="20"/>
        </w:rPr>
        <w:t>define</w:t>
      </w:r>
      <w:r w:rsidR="0059206B">
        <w:rPr>
          <w:sz w:val="20"/>
          <w:szCs w:val="20"/>
        </w:rPr>
        <w:t>d</w:t>
      </w:r>
      <w:r w:rsidR="00162CC5">
        <w:rPr>
          <w:sz w:val="20"/>
          <w:szCs w:val="20"/>
        </w:rPr>
        <w:t xml:space="preserve"> during</w:t>
      </w:r>
      <w:r w:rsidR="00D51DD2" w:rsidRPr="00D51DD2">
        <w:rPr>
          <w:sz w:val="20"/>
          <w:szCs w:val="20"/>
        </w:rPr>
        <w:t xml:space="preserve"> standardized procedures for identifying and maintaining the most suitable serving cell based on signal strength and quality metrics</w:t>
      </w:r>
      <w:r>
        <w:rPr>
          <w:sz w:val="20"/>
          <w:szCs w:val="20"/>
        </w:rPr>
        <w:t>,</w:t>
      </w:r>
      <w:r w:rsidR="00D51DD2" w:rsidRPr="00D51DD2">
        <w:rPr>
          <w:sz w:val="20"/>
          <w:szCs w:val="20"/>
        </w:rPr>
        <w:t xml:space="preserve"> such as RSRP, RSRQ, and SINR.</w:t>
      </w:r>
      <w:r>
        <w:rPr>
          <w:sz w:val="20"/>
          <w:szCs w:val="20"/>
        </w:rPr>
        <w:t xml:space="preserve"> </w:t>
      </w:r>
      <w:r w:rsidR="00D51DD2" w:rsidRPr="00D51DD2">
        <w:rPr>
          <w:sz w:val="20"/>
          <w:szCs w:val="20"/>
        </w:rPr>
        <w:t xml:space="preserve">These procedures ensure stable </w:t>
      </w:r>
      <w:r w:rsidR="00204FDB">
        <w:rPr>
          <w:sz w:val="20"/>
          <w:szCs w:val="20"/>
        </w:rPr>
        <w:t>I</w:t>
      </w:r>
      <w:r w:rsidR="00204FDB" w:rsidRPr="0008012C">
        <w:rPr>
          <w:sz w:val="20"/>
          <w:szCs w:val="20"/>
        </w:rPr>
        <w:t>dle</w:t>
      </w:r>
      <w:r w:rsidR="00204FDB">
        <w:rPr>
          <w:sz w:val="20"/>
          <w:szCs w:val="20"/>
        </w:rPr>
        <w:t>/I</w:t>
      </w:r>
      <w:r w:rsidR="00204FDB" w:rsidRPr="0008012C">
        <w:rPr>
          <w:sz w:val="20"/>
          <w:szCs w:val="20"/>
        </w:rPr>
        <w:t>nactive</w:t>
      </w:r>
      <w:r w:rsidR="00D51DD2" w:rsidRPr="00D51DD2">
        <w:rPr>
          <w:sz w:val="20"/>
          <w:szCs w:val="20"/>
        </w:rPr>
        <w:t xml:space="preserve">-mode </w:t>
      </w:r>
      <w:bookmarkStart w:id="117" w:name="OLE_LINK15"/>
      <w:r>
        <w:rPr>
          <w:sz w:val="20"/>
          <w:szCs w:val="20"/>
        </w:rPr>
        <w:t>reachability</w:t>
      </w:r>
      <w:bookmarkEnd w:id="117"/>
      <w:r w:rsidR="00D51DD2" w:rsidRPr="00D51DD2">
        <w:rPr>
          <w:sz w:val="20"/>
          <w:szCs w:val="20"/>
        </w:rPr>
        <w:t>, efficient mobility management, and low</w:t>
      </w:r>
      <w:r>
        <w:rPr>
          <w:sz w:val="20"/>
          <w:szCs w:val="20"/>
        </w:rPr>
        <w:t xml:space="preserve"> </w:t>
      </w:r>
      <w:r w:rsidR="00D51DD2" w:rsidRPr="00D51DD2">
        <w:rPr>
          <w:sz w:val="20"/>
          <w:szCs w:val="20"/>
        </w:rPr>
        <w:t>power operation across diverse network deployments, including macro, micro, small cells</w:t>
      </w:r>
      <w:r>
        <w:rPr>
          <w:sz w:val="20"/>
          <w:szCs w:val="20"/>
        </w:rPr>
        <w:t xml:space="preserve">, </w:t>
      </w:r>
      <w:r w:rsidR="006A785A">
        <w:rPr>
          <w:sz w:val="20"/>
          <w:szCs w:val="20"/>
        </w:rPr>
        <w:t>i</w:t>
      </w:r>
      <w:r>
        <w:rPr>
          <w:sz w:val="20"/>
          <w:szCs w:val="20"/>
        </w:rPr>
        <w:t>nter-RAT</w:t>
      </w:r>
      <w:r w:rsidR="006A785A">
        <w:rPr>
          <w:sz w:val="20"/>
          <w:szCs w:val="20"/>
        </w:rPr>
        <w:t>, etc</w:t>
      </w:r>
      <w:r w:rsidR="00D51DD2" w:rsidRPr="00D51DD2">
        <w:rPr>
          <w:sz w:val="20"/>
          <w:szCs w:val="20"/>
        </w:rPr>
        <w:t xml:space="preserve">. </w:t>
      </w:r>
      <w:bookmarkStart w:id="118" w:name="OLE_LINK105"/>
      <w:r w:rsidR="00D51DD2" w:rsidRPr="00D51DD2">
        <w:rPr>
          <w:sz w:val="20"/>
          <w:szCs w:val="20"/>
        </w:rPr>
        <w:t>As 6G</w:t>
      </w:r>
      <w:r w:rsidR="00752312">
        <w:rPr>
          <w:sz w:val="20"/>
          <w:szCs w:val="20"/>
        </w:rPr>
        <w:t>R</w:t>
      </w:r>
      <w:r w:rsidR="00D51DD2" w:rsidRPr="00D51DD2">
        <w:rPr>
          <w:sz w:val="20"/>
          <w:szCs w:val="20"/>
        </w:rPr>
        <w:t xml:space="preserve"> aims to support even more heterogeneous and spectrum-flexible networks, the same fundamental principles</w:t>
      </w:r>
      <w:r>
        <w:rPr>
          <w:sz w:val="20"/>
          <w:szCs w:val="20"/>
        </w:rPr>
        <w:t xml:space="preserve">, such as </w:t>
      </w:r>
      <w:r w:rsidR="00D51DD2" w:rsidRPr="00D51DD2">
        <w:rPr>
          <w:sz w:val="20"/>
          <w:szCs w:val="20"/>
        </w:rPr>
        <w:t>measurement-based decision-making and priority-based reselection</w:t>
      </w:r>
      <w:r>
        <w:rPr>
          <w:sz w:val="20"/>
          <w:szCs w:val="20"/>
        </w:rPr>
        <w:t xml:space="preserve">, </w:t>
      </w:r>
      <w:r w:rsidR="006A785A">
        <w:rPr>
          <w:sz w:val="20"/>
          <w:szCs w:val="20"/>
        </w:rPr>
        <w:t xml:space="preserve">may </w:t>
      </w:r>
      <w:r>
        <w:rPr>
          <w:sz w:val="20"/>
          <w:szCs w:val="20"/>
        </w:rPr>
        <w:t>still remain</w:t>
      </w:r>
      <w:r w:rsidR="00D51DD2" w:rsidRPr="00D51DD2">
        <w:rPr>
          <w:sz w:val="20"/>
          <w:szCs w:val="20"/>
        </w:rPr>
        <w:t>.</w:t>
      </w:r>
      <w:bookmarkEnd w:id="118"/>
      <w:r w:rsidR="00D51DD2" w:rsidRPr="00D51DD2">
        <w:rPr>
          <w:sz w:val="20"/>
          <w:szCs w:val="20"/>
        </w:rPr>
        <w:t xml:space="preserve"> However, </w:t>
      </w:r>
      <w:bookmarkStart w:id="119" w:name="OLE_LINK145"/>
      <w:r w:rsidR="00D51DD2" w:rsidRPr="00D51DD2">
        <w:rPr>
          <w:sz w:val="20"/>
          <w:szCs w:val="20"/>
        </w:rPr>
        <w:t>6G</w:t>
      </w:r>
      <w:r w:rsidR="00752312">
        <w:rPr>
          <w:sz w:val="20"/>
          <w:szCs w:val="20"/>
        </w:rPr>
        <w:t>R</w:t>
      </w:r>
      <w:r w:rsidR="00D51DD2" w:rsidRPr="00D51DD2">
        <w:rPr>
          <w:sz w:val="20"/>
          <w:szCs w:val="20"/>
        </w:rPr>
        <w:t xml:space="preserve"> networks </w:t>
      </w:r>
      <w:bookmarkStart w:id="120" w:name="OLE_LINK142"/>
      <w:r w:rsidR="008E224F">
        <w:rPr>
          <w:sz w:val="20"/>
          <w:szCs w:val="20"/>
        </w:rPr>
        <w:t xml:space="preserve">may </w:t>
      </w:r>
      <w:r w:rsidR="00A671FD">
        <w:rPr>
          <w:sz w:val="20"/>
          <w:szCs w:val="20"/>
        </w:rPr>
        <w:t xml:space="preserve">also </w:t>
      </w:r>
      <w:r w:rsidR="008E224F">
        <w:rPr>
          <w:sz w:val="20"/>
          <w:szCs w:val="20"/>
        </w:rPr>
        <w:t>be</w:t>
      </w:r>
      <w:r w:rsidR="00D51DD2" w:rsidRPr="00D51DD2">
        <w:rPr>
          <w:sz w:val="20"/>
          <w:szCs w:val="20"/>
        </w:rPr>
        <w:t xml:space="preserve"> </w:t>
      </w:r>
      <w:bookmarkEnd w:id="120"/>
      <w:r w:rsidR="00D51DD2" w:rsidRPr="00D51DD2">
        <w:rPr>
          <w:sz w:val="20"/>
          <w:szCs w:val="20"/>
        </w:rPr>
        <w:t xml:space="preserve">expected to feature </w:t>
      </w:r>
      <w:bookmarkStart w:id="121" w:name="OLE_LINK120"/>
      <w:r w:rsidR="00D51DD2" w:rsidRPr="00D51DD2">
        <w:rPr>
          <w:sz w:val="20"/>
          <w:szCs w:val="20"/>
        </w:rPr>
        <w:t>cells that encompass multiple carriers or frequency layers (e.g., sub-6 GHz, mmWave, and</w:t>
      </w:r>
      <w:r w:rsidR="00113E0D">
        <w:rPr>
          <w:sz w:val="20"/>
          <w:szCs w:val="20"/>
        </w:rPr>
        <w:t xml:space="preserve"> even</w:t>
      </w:r>
      <w:r w:rsidR="00D51DD2" w:rsidRPr="00D51DD2">
        <w:rPr>
          <w:sz w:val="20"/>
          <w:szCs w:val="20"/>
        </w:rPr>
        <w:t xml:space="preserve"> THz), possibly under a</w:t>
      </w:r>
      <w:r w:rsidR="003730F5">
        <w:rPr>
          <w:sz w:val="20"/>
          <w:szCs w:val="20"/>
        </w:rPr>
        <w:t xml:space="preserve"> single</w:t>
      </w:r>
      <w:r w:rsidR="00D51DD2" w:rsidRPr="00D51DD2">
        <w:rPr>
          <w:sz w:val="20"/>
          <w:szCs w:val="20"/>
        </w:rPr>
        <w:t xml:space="preserve"> unified cell identity.</w:t>
      </w:r>
      <w:bookmarkEnd w:id="121"/>
      <w:r w:rsidR="00D51DD2" w:rsidRPr="00D51DD2">
        <w:rPr>
          <w:sz w:val="20"/>
          <w:szCs w:val="20"/>
        </w:rPr>
        <w:t xml:space="preserve"> In such a scenario, cell selection and reselection </w:t>
      </w:r>
      <w:r w:rsidR="00B9057D">
        <w:rPr>
          <w:sz w:val="20"/>
          <w:szCs w:val="20"/>
        </w:rPr>
        <w:t>may</w:t>
      </w:r>
      <w:r w:rsidR="00B9057D" w:rsidRPr="00D51DD2">
        <w:rPr>
          <w:sz w:val="20"/>
          <w:szCs w:val="20"/>
        </w:rPr>
        <w:t xml:space="preserve"> </w:t>
      </w:r>
      <w:r w:rsidR="00D51DD2" w:rsidRPr="00D51DD2">
        <w:rPr>
          <w:sz w:val="20"/>
          <w:szCs w:val="20"/>
        </w:rPr>
        <w:t>evolve from single-carrier evaluation to multi-carrier optimization.</w:t>
      </w:r>
      <w:r w:rsidR="00106D48">
        <w:rPr>
          <w:sz w:val="20"/>
          <w:szCs w:val="20"/>
        </w:rPr>
        <w:t xml:space="preserve"> </w:t>
      </w:r>
      <w:r w:rsidR="00D51DD2" w:rsidRPr="00D51DD2">
        <w:rPr>
          <w:sz w:val="20"/>
          <w:szCs w:val="20"/>
        </w:rPr>
        <w:t xml:space="preserve">This shift </w:t>
      </w:r>
      <w:r w:rsidR="009E330D">
        <w:rPr>
          <w:sz w:val="20"/>
          <w:szCs w:val="20"/>
        </w:rPr>
        <w:t xml:space="preserve">may </w:t>
      </w:r>
      <w:r w:rsidR="00462B46" w:rsidRPr="00D51DD2">
        <w:rPr>
          <w:sz w:val="20"/>
          <w:szCs w:val="20"/>
        </w:rPr>
        <w:t>impact on</w:t>
      </w:r>
      <w:r w:rsidR="00D51DD2" w:rsidRPr="00D51DD2">
        <w:rPr>
          <w:sz w:val="20"/>
          <w:szCs w:val="20"/>
        </w:rPr>
        <w:t xml:space="preserve"> how UE measures, ranks, and prioritizes cells</w:t>
      </w:r>
      <w:bookmarkEnd w:id="119"/>
      <w:r w:rsidR="00D51DD2" w:rsidRPr="00D51DD2">
        <w:rPr>
          <w:sz w:val="20"/>
          <w:szCs w:val="20"/>
        </w:rPr>
        <w:t xml:space="preserve">, as it </w:t>
      </w:r>
      <w:r w:rsidR="00106D48">
        <w:rPr>
          <w:sz w:val="20"/>
          <w:szCs w:val="20"/>
        </w:rPr>
        <w:t>may</w:t>
      </w:r>
      <w:r w:rsidR="00D51DD2" w:rsidRPr="00D51DD2">
        <w:rPr>
          <w:sz w:val="20"/>
          <w:szCs w:val="20"/>
        </w:rPr>
        <w:t xml:space="preserve"> account for aggregated link quality, inter-carrier synchronization, and load conditions across heterogeneous frequency resources. Consequently, new algorithms and signaling mechanisms </w:t>
      </w:r>
      <w:r w:rsidR="007741C9">
        <w:rPr>
          <w:sz w:val="20"/>
          <w:szCs w:val="20"/>
        </w:rPr>
        <w:t>may</w:t>
      </w:r>
      <w:r w:rsidR="00D51DD2" w:rsidRPr="00D51DD2">
        <w:rPr>
          <w:sz w:val="20"/>
          <w:szCs w:val="20"/>
        </w:rPr>
        <w:t xml:space="preserve"> be needed to enable adaptive cell reselection that balances throughput, latency, and energy efficiency</w:t>
      </w:r>
      <w:r w:rsidR="00106D48">
        <w:rPr>
          <w:sz w:val="20"/>
          <w:szCs w:val="20"/>
        </w:rPr>
        <w:t>,</w:t>
      </w:r>
      <w:r w:rsidR="00D51DD2" w:rsidRPr="00D51DD2">
        <w:rPr>
          <w:sz w:val="20"/>
          <w:szCs w:val="20"/>
        </w:rPr>
        <w:t xml:space="preserve"> while maintaining continuity in dynamic multi-carrier 6G environments.</w:t>
      </w:r>
      <w:r w:rsidR="007741C9">
        <w:rPr>
          <w:sz w:val="20"/>
          <w:szCs w:val="20"/>
        </w:rPr>
        <w:t xml:space="preserve"> </w:t>
      </w:r>
      <w:r w:rsidR="007741C9" w:rsidRPr="00560542">
        <w:rPr>
          <w:sz w:val="20"/>
          <w:szCs w:val="20"/>
        </w:rPr>
        <w:t>Therefore, based on the above analysis and discussion, we have the following observation:</w:t>
      </w:r>
    </w:p>
    <w:p w14:paraId="4A8E8875" w14:textId="507680FB" w:rsidR="00973684" w:rsidRPr="00560542" w:rsidRDefault="00973684" w:rsidP="00973684">
      <w:pPr>
        <w:spacing w:before="120"/>
        <w:rPr>
          <w:rFonts w:eastAsiaTheme="minorEastAsia"/>
          <w:b/>
          <w:bCs/>
          <w:i/>
          <w:iCs/>
          <w:sz w:val="20"/>
          <w:szCs w:val="20"/>
        </w:rPr>
      </w:pPr>
      <w:bookmarkStart w:id="122" w:name="OLE_LINK122"/>
      <w:r w:rsidRPr="00560542">
        <w:rPr>
          <w:rFonts w:eastAsiaTheme="minorEastAsia"/>
          <w:b/>
          <w:bCs/>
          <w:i/>
          <w:iCs/>
          <w:sz w:val="20"/>
          <w:szCs w:val="20"/>
        </w:rPr>
        <w:t xml:space="preserve">Observation </w:t>
      </w:r>
      <w:r>
        <w:rPr>
          <w:rFonts w:eastAsiaTheme="minorEastAsia"/>
          <w:b/>
          <w:bCs/>
          <w:i/>
          <w:iCs/>
          <w:sz w:val="20"/>
          <w:szCs w:val="20"/>
        </w:rPr>
        <w:t>5</w:t>
      </w:r>
      <w:r w:rsidRPr="00560542">
        <w:rPr>
          <w:rFonts w:eastAsiaTheme="minorEastAsia"/>
          <w:b/>
          <w:bCs/>
          <w:i/>
          <w:iCs/>
          <w:sz w:val="20"/>
          <w:szCs w:val="20"/>
        </w:rPr>
        <w:t xml:space="preserve">: </w:t>
      </w:r>
      <w:bookmarkStart w:id="123" w:name="OLE_LINK146"/>
      <w:r w:rsidR="00FD05AB" w:rsidRPr="00217E2B">
        <w:rPr>
          <w:rFonts w:eastAsiaTheme="minorEastAsia"/>
          <w:b/>
          <w:bCs/>
          <w:i/>
          <w:iCs/>
          <w:sz w:val="20"/>
          <w:szCs w:val="20"/>
        </w:rPr>
        <w:t xml:space="preserve">6GR networks may be expected to feature cells that encompass multiple carriers or frequency layers, possibly under a single unified cell identity. In such a scenario, cell selection and reselection </w:t>
      </w:r>
      <w:r w:rsidR="00B9057D">
        <w:rPr>
          <w:rFonts w:eastAsiaTheme="minorEastAsia"/>
          <w:b/>
          <w:bCs/>
          <w:i/>
          <w:iCs/>
          <w:sz w:val="20"/>
          <w:szCs w:val="20"/>
        </w:rPr>
        <w:t>may</w:t>
      </w:r>
      <w:r w:rsidR="00FD05AB" w:rsidRPr="00217E2B">
        <w:rPr>
          <w:rFonts w:eastAsiaTheme="minorEastAsia"/>
          <w:b/>
          <w:bCs/>
          <w:i/>
          <w:iCs/>
          <w:sz w:val="20"/>
          <w:szCs w:val="20"/>
        </w:rPr>
        <w:t xml:space="preserve"> evolve from single-carrier evaluation to multi-carrier optimization</w:t>
      </w:r>
      <w:r w:rsidR="00FD05AB">
        <w:rPr>
          <w:rFonts w:eastAsiaTheme="minorEastAsia"/>
          <w:b/>
          <w:bCs/>
          <w:i/>
          <w:iCs/>
          <w:sz w:val="20"/>
          <w:szCs w:val="20"/>
        </w:rPr>
        <w:t>, which</w:t>
      </w:r>
      <w:r w:rsidR="00FD05AB" w:rsidRPr="00217E2B">
        <w:rPr>
          <w:rFonts w:eastAsiaTheme="minorEastAsia"/>
          <w:b/>
          <w:bCs/>
          <w:i/>
          <w:iCs/>
          <w:sz w:val="20"/>
          <w:szCs w:val="20"/>
        </w:rPr>
        <w:t xml:space="preserve"> may impact on how UE measures, ranks, and prioritizes cells</w:t>
      </w:r>
      <w:r w:rsidR="00FD05AB">
        <w:rPr>
          <w:rFonts w:eastAsiaTheme="minorEastAsia"/>
          <w:b/>
          <w:bCs/>
          <w:i/>
          <w:iCs/>
          <w:sz w:val="20"/>
          <w:szCs w:val="20"/>
        </w:rPr>
        <w:t>.</w:t>
      </w:r>
      <w:bookmarkEnd w:id="122"/>
      <w:bookmarkEnd w:id="123"/>
    </w:p>
    <w:p w14:paraId="57E1ECAD" w14:textId="77777777" w:rsidR="0068511E" w:rsidRPr="005A5A17" w:rsidRDefault="0068511E" w:rsidP="00AD64AE">
      <w:pPr>
        <w:rPr>
          <w:sz w:val="20"/>
          <w:szCs w:val="20"/>
        </w:rPr>
      </w:pPr>
    </w:p>
    <w:p w14:paraId="269C0EBB" w14:textId="7A876ECF" w:rsidR="0071734B" w:rsidRPr="003466DC" w:rsidRDefault="00B772CF" w:rsidP="003466DC">
      <w:pPr>
        <w:pStyle w:val="Heading2"/>
        <w:tabs>
          <w:tab w:val="clear" w:pos="756"/>
          <w:tab w:val="num" w:pos="576"/>
        </w:tabs>
        <w:ind w:left="576"/>
        <w:rPr>
          <w:rFonts w:ascii="Times New Roman" w:hAnsi="Times New Roman"/>
          <w:color w:val="000000" w:themeColor="text1"/>
        </w:rPr>
      </w:pPr>
      <w:r w:rsidRPr="00AD64AE">
        <w:rPr>
          <w:rFonts w:ascii="Times New Roman" w:hAnsi="Times New Roman"/>
          <w:color w:val="000000" w:themeColor="text1"/>
        </w:rPr>
        <w:t>Inter-RAT mobility</w:t>
      </w:r>
      <w:r w:rsidR="00E81437" w:rsidRPr="00842809">
        <w:rPr>
          <w:rFonts w:ascii="Times New Roman" w:hAnsi="Times New Roman"/>
          <w:color w:val="000000" w:themeColor="text1"/>
        </w:rPr>
        <w:t xml:space="preserve"> between 5G NR and </w:t>
      </w:r>
      <w:bookmarkStart w:id="124" w:name="OLE_LINK7"/>
      <w:r w:rsidR="00E81437" w:rsidRPr="00842809">
        <w:rPr>
          <w:rFonts w:ascii="Times New Roman" w:hAnsi="Times New Roman"/>
          <w:color w:val="000000" w:themeColor="text1"/>
        </w:rPr>
        <w:t>6GR</w:t>
      </w:r>
      <w:bookmarkEnd w:id="124"/>
    </w:p>
    <w:p w14:paraId="6ECDA582" w14:textId="7999ACCA" w:rsidR="0071734B" w:rsidRPr="00560542" w:rsidRDefault="00D74A2A" w:rsidP="0071734B">
      <w:pPr>
        <w:rPr>
          <w:sz w:val="20"/>
          <w:szCs w:val="20"/>
        </w:rPr>
      </w:pPr>
      <w:bookmarkStart w:id="125" w:name="OLE_LINK103"/>
      <w:r w:rsidRPr="00560542">
        <w:rPr>
          <w:sz w:val="20"/>
          <w:szCs w:val="20"/>
        </w:rPr>
        <w:t>5G/6G Inter-Radio Access Technology (RAT) mobility refers to the process of handing over a user’s connection or performing cell (re)selection between different RATs</w:t>
      </w:r>
      <w:r w:rsidR="004259DB" w:rsidRPr="00560542">
        <w:rPr>
          <w:sz w:val="20"/>
          <w:szCs w:val="20"/>
        </w:rPr>
        <w:t xml:space="preserve">, </w:t>
      </w:r>
      <w:r w:rsidR="005B0217" w:rsidRPr="00560542">
        <w:rPr>
          <w:sz w:val="20"/>
          <w:szCs w:val="20"/>
        </w:rPr>
        <w:t>i.e.</w:t>
      </w:r>
      <w:r w:rsidRPr="00560542">
        <w:rPr>
          <w:sz w:val="20"/>
          <w:szCs w:val="20"/>
        </w:rPr>
        <w:t>, from 5G NR to 6G R or vice versa</w:t>
      </w:r>
      <w:r w:rsidR="004259DB" w:rsidRPr="00560542">
        <w:rPr>
          <w:sz w:val="20"/>
          <w:szCs w:val="20"/>
        </w:rPr>
        <w:t xml:space="preserve">, </w:t>
      </w:r>
      <w:r w:rsidRPr="00560542">
        <w:rPr>
          <w:sz w:val="20"/>
          <w:szCs w:val="20"/>
        </w:rPr>
        <w:t xml:space="preserve">as users move across heterogeneous network coverages. This procedure is critical for maintaining service continuity, particularly during the coexistence and migration phases of 6G deployment, </w:t>
      </w:r>
      <w:r w:rsidR="00041BF5" w:rsidRPr="00560542">
        <w:rPr>
          <w:sz w:val="20"/>
          <w:szCs w:val="20"/>
        </w:rPr>
        <w:t>where</w:t>
      </w:r>
      <w:r w:rsidRPr="00560542">
        <w:rPr>
          <w:sz w:val="20"/>
          <w:szCs w:val="20"/>
        </w:rPr>
        <w:t xml:space="preserve"> partial rollouts may result in coverage gaps. A similar challenge was encountered in the context of 4G LTE/5G NR inter-RAT mobility during the early coexistence and migration phases of 5G. However, </w:t>
      </w:r>
      <w:bookmarkStart w:id="126" w:name="OLE_LINK98"/>
      <w:bookmarkStart w:id="127" w:name="OLE_LINK107"/>
      <w:r w:rsidR="00523004" w:rsidRPr="00560542">
        <w:rPr>
          <w:sz w:val="20"/>
          <w:szCs w:val="20"/>
        </w:rPr>
        <w:t>due to</w:t>
      </w:r>
      <w:bookmarkEnd w:id="126"/>
      <w:r w:rsidR="00523004" w:rsidRPr="00560542">
        <w:rPr>
          <w:sz w:val="20"/>
          <w:szCs w:val="20"/>
        </w:rPr>
        <w:t xml:space="preserve"> the dual-RAT measurement requirement</w:t>
      </w:r>
      <w:r w:rsidRPr="00560542">
        <w:rPr>
          <w:sz w:val="20"/>
          <w:szCs w:val="20"/>
        </w:rPr>
        <w:t xml:space="preserve"> in 4G LTE/5G NR inter-RAT mobility</w:t>
      </w:r>
      <w:r w:rsidR="00523004" w:rsidRPr="00560542">
        <w:rPr>
          <w:sz w:val="20"/>
          <w:szCs w:val="20"/>
        </w:rPr>
        <w:t>, the measurement complexity and efficiency</w:t>
      </w:r>
      <w:r w:rsidRPr="00560542">
        <w:rPr>
          <w:sz w:val="20"/>
          <w:szCs w:val="20"/>
        </w:rPr>
        <w:t xml:space="preserve"> remain insufficiently addressed</w:t>
      </w:r>
      <w:r w:rsidR="00523004" w:rsidRPr="00560542">
        <w:rPr>
          <w:sz w:val="20"/>
          <w:szCs w:val="20"/>
        </w:rPr>
        <w:t xml:space="preserve"> in 5G NR</w:t>
      </w:r>
      <w:bookmarkEnd w:id="127"/>
      <w:r w:rsidRPr="00560542">
        <w:rPr>
          <w:sz w:val="20"/>
          <w:szCs w:val="20"/>
        </w:rPr>
        <w:t>, as outlined below</w:t>
      </w:r>
      <w:r w:rsidR="00275E06" w:rsidRPr="00560542">
        <w:rPr>
          <w:sz w:val="20"/>
          <w:szCs w:val="20"/>
        </w:rPr>
        <w:t>:</w:t>
      </w:r>
      <w:bookmarkEnd w:id="125"/>
    </w:p>
    <w:p w14:paraId="0EE9C0C3" w14:textId="0B1D2C53" w:rsidR="00275E06" w:rsidRPr="00560542" w:rsidRDefault="000837AB" w:rsidP="001C7DBA">
      <w:pPr>
        <w:pStyle w:val="ListParagraph"/>
        <w:numPr>
          <w:ilvl w:val="0"/>
          <w:numId w:val="27"/>
        </w:numPr>
        <w:jc w:val="both"/>
        <w:rPr>
          <w:rFonts w:ascii="Times New Roman" w:eastAsia="SimSun" w:hAnsi="Times New Roman"/>
          <w:sz w:val="20"/>
          <w:szCs w:val="20"/>
          <w:lang w:val="en-US"/>
        </w:rPr>
      </w:pPr>
      <w:bookmarkStart w:id="128" w:name="OLE_LINK99"/>
      <w:r w:rsidRPr="00560542">
        <w:rPr>
          <w:rFonts w:ascii="Times New Roman" w:eastAsia="SimSun" w:hAnsi="Times New Roman"/>
          <w:sz w:val="20"/>
          <w:szCs w:val="20"/>
          <w:lang w:val="en-US"/>
        </w:rPr>
        <w:t xml:space="preserve">Energy efficiency and </w:t>
      </w:r>
      <w:r w:rsidR="009F43A7" w:rsidRPr="00560542">
        <w:rPr>
          <w:rFonts w:ascii="Times New Roman" w:eastAsia="SimSun" w:hAnsi="Times New Roman"/>
          <w:sz w:val="20"/>
          <w:szCs w:val="20"/>
          <w:lang w:val="en-US"/>
        </w:rPr>
        <w:t xml:space="preserve">measurement </w:t>
      </w:r>
      <w:r w:rsidRPr="00560542">
        <w:rPr>
          <w:rFonts w:ascii="Times New Roman" w:eastAsia="SimSun" w:hAnsi="Times New Roman"/>
          <w:sz w:val="20"/>
          <w:szCs w:val="20"/>
          <w:lang w:val="en-US"/>
        </w:rPr>
        <w:t xml:space="preserve">complexity in RRC Idle/Inactive </w:t>
      </w:r>
      <w:r w:rsidR="00C25F12" w:rsidRPr="00560542">
        <w:rPr>
          <w:rFonts w:ascii="Times New Roman" w:eastAsia="SimSun" w:hAnsi="Times New Roman"/>
          <w:sz w:val="20"/>
          <w:szCs w:val="20"/>
          <w:lang w:val="en-US"/>
        </w:rPr>
        <w:t>s</w:t>
      </w:r>
      <w:r w:rsidRPr="00560542">
        <w:rPr>
          <w:rFonts w:ascii="Times New Roman" w:eastAsia="SimSun" w:hAnsi="Times New Roman"/>
          <w:sz w:val="20"/>
          <w:szCs w:val="20"/>
          <w:lang w:val="en-US"/>
        </w:rPr>
        <w:t>tates</w:t>
      </w:r>
      <w:bookmarkEnd w:id="128"/>
      <w:r w:rsidRPr="00560542">
        <w:rPr>
          <w:rFonts w:ascii="Times New Roman" w:eastAsia="SimSun" w:hAnsi="Times New Roman"/>
          <w:sz w:val="20"/>
          <w:szCs w:val="20"/>
          <w:lang w:val="en-US"/>
        </w:rPr>
        <w:t>:</w:t>
      </w:r>
      <w:r w:rsidR="009F43A7" w:rsidRPr="00560542">
        <w:rPr>
          <w:rFonts w:ascii="Times New Roman" w:eastAsia="SimSun" w:hAnsi="Times New Roman"/>
          <w:sz w:val="20"/>
          <w:szCs w:val="20"/>
          <w:lang w:val="en-US"/>
        </w:rPr>
        <w:t xml:space="preserve"> Energy efficiency in Idle/Inactive state for inter-RAT mobility between 4G LTE and 5G NR remains a significant issue, as UEs must periodically monitor both LTE CRS (continuous, narrowband) and NR SSBs (bursty, wideband) to support cell (re)selection. This </w:t>
      </w:r>
      <w:bookmarkStart w:id="129" w:name="OLE_LINK97"/>
      <w:r w:rsidR="009F43A7" w:rsidRPr="00560542">
        <w:rPr>
          <w:rFonts w:ascii="Times New Roman" w:eastAsia="SimSun" w:hAnsi="Times New Roman"/>
          <w:sz w:val="20"/>
          <w:szCs w:val="20"/>
          <w:lang w:val="en-US"/>
        </w:rPr>
        <w:t>dual-RAT measurement requirement</w:t>
      </w:r>
      <w:bookmarkEnd w:id="129"/>
      <w:r w:rsidR="009F43A7" w:rsidRPr="00560542">
        <w:rPr>
          <w:rFonts w:ascii="Times New Roman" w:eastAsia="SimSun" w:hAnsi="Times New Roman"/>
          <w:sz w:val="20"/>
          <w:szCs w:val="20"/>
          <w:lang w:val="en-US"/>
        </w:rPr>
        <w:t xml:space="preserve"> leads to frequent RF activation over large bandwidths, causing substantial power consumption and measurement complexity for UEs. While mechanisms such as TRS-based measurements, and RAN-area registration reduce signaling overhead, they </w:t>
      </w:r>
      <w:r w:rsidR="009F43A7" w:rsidRPr="00560542">
        <w:rPr>
          <w:rFonts w:ascii="Times New Roman" w:eastAsia="SimSun" w:hAnsi="Times New Roman"/>
          <w:sz w:val="20"/>
          <w:szCs w:val="20"/>
          <w:lang w:val="en-US"/>
        </w:rPr>
        <w:lastRenderedPageBreak/>
        <w:t>do not fully mitigate the energy cost of dual-RAT scanning</w:t>
      </w:r>
      <w:r w:rsidR="00AD1CD1" w:rsidRPr="00560542">
        <w:rPr>
          <w:rFonts w:ascii="Times New Roman" w:eastAsia="SimSun" w:hAnsi="Times New Roman"/>
          <w:sz w:val="20"/>
          <w:szCs w:val="20"/>
          <w:lang w:val="en-US"/>
        </w:rPr>
        <w:t xml:space="preserve"> based on two</w:t>
      </w:r>
      <w:r w:rsidR="00AE190B" w:rsidRPr="00560542">
        <w:rPr>
          <w:rFonts w:ascii="Times New Roman" w:eastAsia="SimSun" w:hAnsi="Times New Roman"/>
          <w:sz w:val="20"/>
          <w:szCs w:val="20"/>
          <w:lang w:val="en-US"/>
        </w:rPr>
        <w:t xml:space="preserve"> types of</w:t>
      </w:r>
      <w:r w:rsidR="00AD1CD1" w:rsidRPr="00560542">
        <w:rPr>
          <w:rFonts w:ascii="Times New Roman" w:eastAsia="SimSun" w:hAnsi="Times New Roman"/>
          <w:sz w:val="20"/>
          <w:szCs w:val="20"/>
          <w:lang w:val="en-US"/>
        </w:rPr>
        <w:t xml:space="preserve"> RSs with different features</w:t>
      </w:r>
      <w:r w:rsidR="009F43A7" w:rsidRPr="00560542">
        <w:rPr>
          <w:rFonts w:ascii="Times New Roman" w:eastAsia="SimSun" w:hAnsi="Times New Roman"/>
          <w:sz w:val="20"/>
          <w:szCs w:val="20"/>
          <w:lang w:val="en-US"/>
        </w:rPr>
        <w:t>. Consequently, inter-RAT idle</w:t>
      </w:r>
      <w:r w:rsidR="00AD1CD1" w:rsidRPr="00560542">
        <w:rPr>
          <w:rFonts w:ascii="Times New Roman" w:eastAsia="SimSun" w:hAnsi="Times New Roman"/>
          <w:sz w:val="20"/>
          <w:szCs w:val="20"/>
          <w:lang w:val="en-US"/>
        </w:rPr>
        <w:t>/inactive</w:t>
      </w:r>
      <w:r w:rsidR="009F43A7" w:rsidRPr="00560542">
        <w:rPr>
          <w:rFonts w:ascii="Times New Roman" w:eastAsia="SimSun" w:hAnsi="Times New Roman"/>
          <w:sz w:val="20"/>
          <w:szCs w:val="20"/>
          <w:lang w:val="en-US"/>
        </w:rPr>
        <w:t xml:space="preserve"> mobility still imposes non-negligible battery </w:t>
      </w:r>
      <w:bookmarkStart w:id="130" w:name="OLE_LINK147"/>
      <w:r w:rsidR="009F43A7" w:rsidRPr="00560542">
        <w:rPr>
          <w:rFonts w:ascii="Times New Roman" w:eastAsia="SimSun" w:hAnsi="Times New Roman"/>
          <w:sz w:val="20"/>
          <w:szCs w:val="20"/>
          <w:lang w:val="en-US"/>
        </w:rPr>
        <w:t>drain</w:t>
      </w:r>
      <w:bookmarkEnd w:id="130"/>
      <w:r w:rsidR="009F43A7" w:rsidRPr="00560542">
        <w:rPr>
          <w:rFonts w:ascii="Times New Roman" w:eastAsia="SimSun" w:hAnsi="Times New Roman"/>
          <w:sz w:val="20"/>
          <w:szCs w:val="20"/>
          <w:lang w:val="en-US"/>
        </w:rPr>
        <w:t>, particularly in heterogeneous NSA deployments and areas with fragmented LTE/NR coverage.</w:t>
      </w:r>
      <w:r w:rsidR="00AD1CD1" w:rsidRPr="00560542">
        <w:rPr>
          <w:rFonts w:ascii="Times New Roman" w:eastAsia="SimSun" w:hAnsi="Times New Roman"/>
          <w:sz w:val="20"/>
          <w:szCs w:val="20"/>
          <w:lang w:val="en-US"/>
        </w:rPr>
        <w:t xml:space="preserve"> </w:t>
      </w:r>
    </w:p>
    <w:p w14:paraId="12D2B985" w14:textId="758FC61A" w:rsidR="0064327F" w:rsidRPr="00560542" w:rsidRDefault="000837AB" w:rsidP="001C7DBA">
      <w:pPr>
        <w:pStyle w:val="ListParagraph"/>
        <w:numPr>
          <w:ilvl w:val="0"/>
          <w:numId w:val="27"/>
        </w:numPr>
        <w:jc w:val="both"/>
        <w:rPr>
          <w:rFonts w:ascii="Times New Roman" w:eastAsia="SimSun" w:hAnsi="Times New Roman"/>
          <w:sz w:val="20"/>
          <w:szCs w:val="20"/>
          <w:lang w:val="en-US"/>
        </w:rPr>
      </w:pPr>
      <w:bookmarkStart w:id="131" w:name="OLE_LINK101"/>
      <w:r w:rsidRPr="00560542">
        <w:rPr>
          <w:rFonts w:ascii="Times New Roman" w:eastAsia="SimSun" w:hAnsi="Times New Roman"/>
          <w:sz w:val="20"/>
          <w:szCs w:val="20"/>
          <w:lang w:val="en-US"/>
        </w:rPr>
        <w:t xml:space="preserve">Measurement </w:t>
      </w:r>
      <w:r w:rsidR="00A90780" w:rsidRPr="00560542">
        <w:rPr>
          <w:rFonts w:ascii="Times New Roman" w:eastAsia="SimSun" w:hAnsi="Times New Roman"/>
          <w:sz w:val="20"/>
          <w:szCs w:val="20"/>
          <w:lang w:val="en-US"/>
        </w:rPr>
        <w:t>complexity and efficiency</w:t>
      </w:r>
      <w:r w:rsidRPr="00560542">
        <w:rPr>
          <w:rFonts w:ascii="Times New Roman" w:eastAsia="SimSun" w:hAnsi="Times New Roman"/>
          <w:sz w:val="20"/>
          <w:szCs w:val="20"/>
          <w:lang w:val="en-US"/>
        </w:rPr>
        <w:t xml:space="preserve"> </w:t>
      </w:r>
      <w:bookmarkStart w:id="132" w:name="OLE_LINK63"/>
      <w:r w:rsidRPr="00560542">
        <w:rPr>
          <w:rFonts w:ascii="Times New Roman" w:eastAsia="SimSun" w:hAnsi="Times New Roman"/>
          <w:sz w:val="20"/>
          <w:szCs w:val="20"/>
          <w:lang w:val="en-US"/>
        </w:rPr>
        <w:t xml:space="preserve">in RRC </w:t>
      </w:r>
      <w:r w:rsidR="00C25F12" w:rsidRPr="00560542">
        <w:rPr>
          <w:rFonts w:ascii="Times New Roman" w:eastAsia="SimSun" w:hAnsi="Times New Roman"/>
          <w:sz w:val="20"/>
          <w:szCs w:val="20"/>
          <w:lang w:val="en-US"/>
        </w:rPr>
        <w:t>C</w:t>
      </w:r>
      <w:r w:rsidRPr="00560542">
        <w:rPr>
          <w:rFonts w:ascii="Times New Roman" w:eastAsia="SimSun" w:hAnsi="Times New Roman"/>
          <w:sz w:val="20"/>
          <w:szCs w:val="20"/>
          <w:lang w:val="en-US"/>
        </w:rPr>
        <w:t>onnected state</w:t>
      </w:r>
      <w:bookmarkEnd w:id="131"/>
      <w:bookmarkEnd w:id="132"/>
      <w:r w:rsidRPr="00560542">
        <w:rPr>
          <w:rFonts w:ascii="Times New Roman" w:eastAsia="SimSun" w:hAnsi="Times New Roman"/>
          <w:sz w:val="20"/>
          <w:szCs w:val="20"/>
          <w:lang w:val="en-US"/>
        </w:rPr>
        <w:t>:</w:t>
      </w:r>
      <w:r w:rsidR="003C586C" w:rsidRPr="00560542">
        <w:rPr>
          <w:rFonts w:ascii="Times New Roman" w:eastAsia="SimSun" w:hAnsi="Times New Roman"/>
          <w:sz w:val="20"/>
          <w:szCs w:val="20"/>
          <w:lang w:val="en-US"/>
        </w:rPr>
        <w:t xml:space="preserve"> </w:t>
      </w:r>
      <w:r w:rsidR="00116E73" w:rsidRPr="00560542">
        <w:rPr>
          <w:rFonts w:ascii="Times New Roman" w:eastAsia="SimSun" w:hAnsi="Times New Roman"/>
          <w:sz w:val="20"/>
          <w:szCs w:val="20"/>
          <w:lang w:val="en-US"/>
        </w:rPr>
        <w:t>Similarly, m</w:t>
      </w:r>
      <w:r w:rsidR="003C586C" w:rsidRPr="00560542">
        <w:rPr>
          <w:rFonts w:ascii="Times New Roman" w:eastAsia="SimSun" w:hAnsi="Times New Roman"/>
          <w:sz w:val="20"/>
          <w:szCs w:val="20"/>
          <w:lang w:val="en-US"/>
        </w:rPr>
        <w:t xml:space="preserve">easurement </w:t>
      </w:r>
      <w:r w:rsidR="00A90780" w:rsidRPr="00560542">
        <w:rPr>
          <w:rFonts w:ascii="Times New Roman" w:eastAsia="SimSun" w:hAnsi="Times New Roman"/>
          <w:sz w:val="20"/>
          <w:szCs w:val="20"/>
          <w:lang w:val="en-US"/>
        </w:rPr>
        <w:t xml:space="preserve">complexity and </w:t>
      </w:r>
      <w:r w:rsidR="003C586C" w:rsidRPr="00560542">
        <w:rPr>
          <w:rFonts w:ascii="Times New Roman" w:eastAsia="SimSun" w:hAnsi="Times New Roman"/>
          <w:sz w:val="20"/>
          <w:szCs w:val="20"/>
          <w:lang w:val="en-US"/>
        </w:rPr>
        <w:t xml:space="preserve">inefficiency in inter-RAT mobility between </w:t>
      </w:r>
      <w:r w:rsidR="00116E73" w:rsidRPr="00560542">
        <w:rPr>
          <w:rFonts w:ascii="Times New Roman" w:eastAsia="SimSun" w:hAnsi="Times New Roman"/>
          <w:sz w:val="20"/>
          <w:szCs w:val="20"/>
          <w:lang w:val="en-US"/>
        </w:rPr>
        <w:t>4G-</w:t>
      </w:r>
      <w:r w:rsidR="003C586C" w:rsidRPr="00560542">
        <w:rPr>
          <w:rFonts w:ascii="Times New Roman" w:eastAsia="SimSun" w:hAnsi="Times New Roman"/>
          <w:sz w:val="20"/>
          <w:szCs w:val="20"/>
          <w:lang w:val="en-US"/>
        </w:rPr>
        <w:t xml:space="preserve">LTE and </w:t>
      </w:r>
      <w:r w:rsidR="00116E73" w:rsidRPr="00560542">
        <w:rPr>
          <w:rFonts w:ascii="Times New Roman" w:eastAsia="SimSun" w:hAnsi="Times New Roman"/>
          <w:sz w:val="20"/>
          <w:szCs w:val="20"/>
          <w:lang w:val="en-US"/>
        </w:rPr>
        <w:t>5G-</w:t>
      </w:r>
      <w:r w:rsidR="003C586C" w:rsidRPr="00560542">
        <w:rPr>
          <w:rFonts w:ascii="Times New Roman" w:eastAsia="SimSun" w:hAnsi="Times New Roman"/>
          <w:sz w:val="20"/>
          <w:szCs w:val="20"/>
          <w:lang w:val="en-US"/>
        </w:rPr>
        <w:t xml:space="preserve">NR </w:t>
      </w:r>
      <w:r w:rsidR="00116E73" w:rsidRPr="00560542">
        <w:rPr>
          <w:rFonts w:ascii="Times New Roman" w:eastAsia="SimSun" w:hAnsi="Times New Roman"/>
          <w:sz w:val="20"/>
          <w:szCs w:val="20"/>
          <w:lang w:val="en-US"/>
        </w:rPr>
        <w:t>arises</w:t>
      </w:r>
      <w:r w:rsidR="003C586C" w:rsidRPr="00560542">
        <w:rPr>
          <w:rFonts w:ascii="Times New Roman" w:eastAsia="SimSun" w:hAnsi="Times New Roman"/>
          <w:sz w:val="20"/>
          <w:szCs w:val="20"/>
          <w:lang w:val="en-US"/>
        </w:rPr>
        <w:t xml:space="preserve"> from the heterogeneous nature of their </w:t>
      </w:r>
      <w:r w:rsidR="00116E73" w:rsidRPr="00560542">
        <w:rPr>
          <w:rFonts w:ascii="Times New Roman" w:eastAsia="SimSun" w:hAnsi="Times New Roman"/>
          <w:sz w:val="20"/>
          <w:szCs w:val="20"/>
          <w:lang w:val="en-US"/>
        </w:rPr>
        <w:t>RSs with different features</w:t>
      </w:r>
      <w:r w:rsidR="008D6C52" w:rsidRPr="00560542">
        <w:rPr>
          <w:rFonts w:ascii="Times New Roman" w:eastAsia="SimSun" w:hAnsi="Times New Roman"/>
          <w:sz w:val="20"/>
          <w:szCs w:val="20"/>
          <w:lang w:val="en-US"/>
        </w:rPr>
        <w:t xml:space="preserve"> in RRC connected state</w:t>
      </w:r>
      <w:r w:rsidR="003C586C" w:rsidRPr="00560542">
        <w:rPr>
          <w:rFonts w:ascii="Times New Roman" w:eastAsia="SimSun" w:hAnsi="Times New Roman"/>
          <w:sz w:val="20"/>
          <w:szCs w:val="20"/>
          <w:lang w:val="en-US"/>
        </w:rPr>
        <w:t xml:space="preserve">. LTE employs always-on CRS, whereas NR relies on bursty, wideband SSBs, requiring UEs to perform dual measurements with different periodicities and bandwidth demands. This not only </w:t>
      </w:r>
      <w:bookmarkStart w:id="133" w:name="OLE_LINK104"/>
      <w:r w:rsidR="003C586C" w:rsidRPr="00560542">
        <w:rPr>
          <w:rFonts w:ascii="Times New Roman" w:eastAsia="SimSun" w:hAnsi="Times New Roman"/>
          <w:sz w:val="20"/>
          <w:szCs w:val="20"/>
          <w:lang w:val="en-US"/>
        </w:rPr>
        <w:t>necessitates</w:t>
      </w:r>
      <w:bookmarkEnd w:id="133"/>
      <w:r w:rsidR="003C586C" w:rsidRPr="00560542">
        <w:rPr>
          <w:rFonts w:ascii="Times New Roman" w:eastAsia="SimSun" w:hAnsi="Times New Roman"/>
          <w:sz w:val="20"/>
          <w:szCs w:val="20"/>
          <w:lang w:val="en-US"/>
        </w:rPr>
        <w:t xml:space="preserve"> measurement gaps</w:t>
      </w:r>
      <w:r w:rsidR="00116E73" w:rsidRPr="00560542">
        <w:rPr>
          <w:rFonts w:ascii="Times New Roman" w:eastAsia="SimSun" w:hAnsi="Times New Roman"/>
          <w:sz w:val="20"/>
          <w:szCs w:val="20"/>
          <w:lang w:val="en-US"/>
        </w:rPr>
        <w:t xml:space="preserve">, </w:t>
      </w:r>
      <w:r w:rsidR="003C586C" w:rsidRPr="00560542">
        <w:rPr>
          <w:rFonts w:ascii="Times New Roman" w:eastAsia="SimSun" w:hAnsi="Times New Roman"/>
          <w:sz w:val="20"/>
          <w:szCs w:val="20"/>
          <w:lang w:val="en-US"/>
        </w:rPr>
        <w:t>reducing data throughput</w:t>
      </w:r>
      <w:r w:rsidR="00116E73" w:rsidRPr="00560542">
        <w:rPr>
          <w:rFonts w:ascii="Times New Roman" w:eastAsia="SimSun" w:hAnsi="Times New Roman"/>
          <w:sz w:val="20"/>
          <w:szCs w:val="20"/>
          <w:lang w:val="en-US"/>
        </w:rPr>
        <w:t xml:space="preserve">, </w:t>
      </w:r>
      <w:r w:rsidR="003C586C" w:rsidRPr="00560542">
        <w:rPr>
          <w:rFonts w:ascii="Times New Roman" w:eastAsia="SimSun" w:hAnsi="Times New Roman"/>
          <w:sz w:val="20"/>
          <w:szCs w:val="20"/>
          <w:lang w:val="en-US"/>
        </w:rPr>
        <w:t>but also increases UE power consumption and complicates the network’s ability to harmonize reporting for mobility decisions.</w:t>
      </w:r>
      <w:r w:rsidR="00365604" w:rsidRPr="00560542">
        <w:rPr>
          <w:rFonts w:ascii="Times New Roman" w:eastAsia="SimSun" w:hAnsi="Times New Roman"/>
          <w:sz w:val="20"/>
          <w:szCs w:val="20"/>
          <w:lang w:val="en-US"/>
        </w:rPr>
        <w:t xml:space="preserve"> In addition,</w:t>
      </w:r>
      <w:r w:rsidR="003C586C" w:rsidRPr="00560542">
        <w:rPr>
          <w:rFonts w:ascii="Times New Roman" w:eastAsia="SimSun" w:hAnsi="Times New Roman"/>
          <w:sz w:val="20"/>
          <w:szCs w:val="20"/>
          <w:lang w:val="en-US"/>
        </w:rPr>
        <w:t xml:space="preserve"> </w:t>
      </w:r>
      <w:r w:rsidR="00365604" w:rsidRPr="00560542">
        <w:rPr>
          <w:rFonts w:ascii="Times New Roman" w:eastAsia="SimSun" w:hAnsi="Times New Roman"/>
          <w:sz w:val="20"/>
          <w:szCs w:val="20"/>
          <w:lang w:val="en-US"/>
        </w:rPr>
        <w:t>in</w:t>
      </w:r>
      <w:r w:rsidR="0015008C" w:rsidRPr="00560542">
        <w:rPr>
          <w:rFonts w:ascii="Times New Roman" w:eastAsia="SimSun" w:hAnsi="Times New Roman"/>
          <w:sz w:val="20"/>
          <w:szCs w:val="20"/>
          <w:lang w:val="en-US"/>
        </w:rPr>
        <w:t xml:space="preserve"> inter-RAT Event B2 </w:t>
      </w:r>
      <w:r w:rsidR="000571A8" w:rsidRPr="00560542">
        <w:rPr>
          <w:rFonts w:ascii="Times New Roman" w:eastAsia="SimSun" w:hAnsi="Times New Roman"/>
          <w:sz w:val="20"/>
          <w:szCs w:val="20"/>
          <w:lang w:val="en-US"/>
        </w:rPr>
        <w:t>[</w:t>
      </w:r>
      <w:r w:rsidR="002C0785">
        <w:rPr>
          <w:rFonts w:ascii="Times New Roman" w:eastAsia="SimSun" w:hAnsi="Times New Roman"/>
          <w:sz w:val="20"/>
          <w:szCs w:val="20"/>
          <w:lang w:val="en-US"/>
        </w:rPr>
        <w:t>4</w:t>
      </w:r>
      <w:r w:rsidR="000571A8" w:rsidRPr="00560542">
        <w:rPr>
          <w:rFonts w:ascii="Times New Roman" w:eastAsia="SimSun" w:hAnsi="Times New Roman"/>
          <w:sz w:val="20"/>
          <w:szCs w:val="20"/>
          <w:lang w:val="en-US"/>
        </w:rPr>
        <w:t xml:space="preserve">] </w:t>
      </w:r>
      <w:r w:rsidR="0015008C" w:rsidRPr="00560542">
        <w:rPr>
          <w:rFonts w:ascii="Times New Roman" w:eastAsia="SimSun" w:hAnsi="Times New Roman"/>
          <w:sz w:val="20"/>
          <w:szCs w:val="20"/>
          <w:lang w:val="en-US"/>
        </w:rPr>
        <w:t xml:space="preserve">between LTE and NR, UE must simultaneously monitor the serving NR cell and the neighbor LTE cell using different </w:t>
      </w:r>
      <w:r w:rsidR="00A90780" w:rsidRPr="00560542">
        <w:rPr>
          <w:rFonts w:ascii="Times New Roman" w:eastAsia="SimSun" w:hAnsi="Times New Roman"/>
          <w:sz w:val="20"/>
          <w:szCs w:val="20"/>
          <w:lang w:val="en-US"/>
        </w:rPr>
        <w:t>RSs</w:t>
      </w:r>
      <w:r w:rsidR="0015008C" w:rsidRPr="00560542">
        <w:rPr>
          <w:rFonts w:ascii="Times New Roman" w:eastAsia="SimSun" w:hAnsi="Times New Roman"/>
          <w:sz w:val="20"/>
          <w:szCs w:val="20"/>
          <w:lang w:val="en-US"/>
        </w:rPr>
        <w:t xml:space="preserve"> and measurement metrics. On the NR side, the serving cell quality is measured either from SSB (RSRP/RSRQ/SINR) or configured CSI-RS, while on the LTE side, the neighbor quality is measured from CRS (RSRP/RSRQ/RS-SINR), which is always present in LTE downlink. The event is triggered only when the serving NR measurement drops below a configured threshold and the LTE CRS measurement rises above another threshold, both holding for the configured TTT with hysteresis. However, this dual-RAT monitoring introduces measurement complexity and extra UE power consumption: NR SSB spans wide bandwidth (3.6–7.2 MHz in FR1, larger in FR2) and requires wide RF/baseband activation, while LTE CRS is sparse but continuous, forcing the UE to keep additional RF chains active to scan another RAT. As a result, continuous B2-based monitoring increases UE energy </w:t>
      </w:r>
      <w:r w:rsidR="00365604" w:rsidRPr="00560542">
        <w:rPr>
          <w:rFonts w:ascii="Times New Roman" w:eastAsia="SimSun" w:hAnsi="Times New Roman"/>
          <w:sz w:val="20"/>
          <w:szCs w:val="20"/>
          <w:lang w:val="en-US"/>
        </w:rPr>
        <w:t>drains</w:t>
      </w:r>
      <w:r w:rsidR="0015008C" w:rsidRPr="00560542">
        <w:rPr>
          <w:rFonts w:ascii="Times New Roman" w:eastAsia="SimSun" w:hAnsi="Times New Roman"/>
          <w:sz w:val="20"/>
          <w:szCs w:val="20"/>
          <w:lang w:val="en-US"/>
        </w:rPr>
        <w:t xml:space="preserve"> and raises complexity in scheduling measurements across asynchronous NR and LTE carriers.</w:t>
      </w:r>
    </w:p>
    <w:p w14:paraId="55EF89DA" w14:textId="3827C8FF" w:rsidR="00365604" w:rsidRPr="00560542" w:rsidRDefault="00365604" w:rsidP="00365604">
      <w:pPr>
        <w:rPr>
          <w:sz w:val="20"/>
          <w:szCs w:val="20"/>
        </w:rPr>
      </w:pPr>
      <w:bookmarkStart w:id="134" w:name="OLE_LINK100"/>
      <w:r w:rsidRPr="00560542">
        <w:rPr>
          <w:sz w:val="20"/>
          <w:szCs w:val="20"/>
        </w:rPr>
        <w:t xml:space="preserve">In 5G-NR/6GR inter-RAT mobility, </w:t>
      </w:r>
      <w:bookmarkStart w:id="135" w:name="OLE_LINK108"/>
      <w:r w:rsidRPr="00560542">
        <w:rPr>
          <w:sz w:val="20"/>
          <w:szCs w:val="20"/>
        </w:rPr>
        <w:t>a harmonized (or optimized) mechanism for measurement</w:t>
      </w:r>
      <w:r w:rsidR="000037D9" w:rsidRPr="00560542">
        <w:rPr>
          <w:sz w:val="20"/>
          <w:szCs w:val="20"/>
        </w:rPr>
        <w:t xml:space="preserve"> </w:t>
      </w:r>
      <w:r w:rsidRPr="00560542">
        <w:rPr>
          <w:sz w:val="20"/>
          <w:szCs w:val="20"/>
        </w:rPr>
        <w:t>based on dual-RAT scanning</w:t>
      </w:r>
      <w:bookmarkEnd w:id="135"/>
      <w:r w:rsidRPr="00560542">
        <w:rPr>
          <w:sz w:val="20"/>
          <w:szCs w:val="20"/>
        </w:rPr>
        <w:t xml:space="preserve">, such as </w:t>
      </w:r>
      <w:bookmarkStart w:id="136" w:name="OLE_LINK2"/>
      <w:r w:rsidRPr="00560542">
        <w:rPr>
          <w:sz w:val="20"/>
          <w:szCs w:val="20"/>
        </w:rPr>
        <w:t xml:space="preserve">in </w:t>
      </w:r>
      <w:r w:rsidR="00BF2BFC" w:rsidRPr="00560542">
        <w:rPr>
          <w:sz w:val="20"/>
          <w:szCs w:val="20"/>
        </w:rPr>
        <w:t xml:space="preserve">RS </w:t>
      </w:r>
      <w:r w:rsidRPr="00560542">
        <w:rPr>
          <w:sz w:val="20"/>
          <w:szCs w:val="20"/>
        </w:rPr>
        <w:t>density</w:t>
      </w:r>
      <w:r w:rsidR="00137AFF" w:rsidRPr="00560542">
        <w:rPr>
          <w:sz w:val="20"/>
          <w:szCs w:val="20"/>
        </w:rPr>
        <w:t>,</w:t>
      </w:r>
      <w:r w:rsidRPr="00560542">
        <w:rPr>
          <w:sz w:val="20"/>
          <w:szCs w:val="20"/>
        </w:rPr>
        <w:t xml:space="preserve"> periodicity</w:t>
      </w:r>
      <w:r w:rsidR="00137AFF" w:rsidRPr="00560542">
        <w:rPr>
          <w:sz w:val="20"/>
          <w:szCs w:val="20"/>
        </w:rPr>
        <w:t xml:space="preserve"> and/or types</w:t>
      </w:r>
      <w:r w:rsidRPr="00560542">
        <w:rPr>
          <w:sz w:val="20"/>
          <w:szCs w:val="20"/>
        </w:rPr>
        <w:t>,</w:t>
      </w:r>
      <w:bookmarkEnd w:id="136"/>
      <w:r w:rsidRPr="00560542">
        <w:rPr>
          <w:sz w:val="20"/>
          <w:szCs w:val="20"/>
        </w:rPr>
        <w:t xml:space="preserve"> needs to be considered to increase energy efficiency and decrease measurement complexity </w:t>
      </w:r>
      <w:bookmarkStart w:id="137" w:name="OLE_LINK109"/>
      <w:r w:rsidRPr="00560542">
        <w:rPr>
          <w:sz w:val="20"/>
          <w:szCs w:val="20"/>
        </w:rPr>
        <w:t xml:space="preserve">in RRC Idle/Inactive/Connected </w:t>
      </w:r>
      <w:r w:rsidR="004B1595" w:rsidRPr="00560542">
        <w:rPr>
          <w:sz w:val="20"/>
          <w:szCs w:val="20"/>
        </w:rPr>
        <w:t>s</w:t>
      </w:r>
      <w:r w:rsidRPr="00560542">
        <w:rPr>
          <w:sz w:val="20"/>
          <w:szCs w:val="20"/>
        </w:rPr>
        <w:t>tates</w:t>
      </w:r>
      <w:bookmarkEnd w:id="137"/>
      <w:r w:rsidRPr="00560542">
        <w:rPr>
          <w:sz w:val="20"/>
          <w:szCs w:val="20"/>
        </w:rPr>
        <w:t>.</w:t>
      </w:r>
      <w:bookmarkEnd w:id="134"/>
    </w:p>
    <w:p w14:paraId="533ACDEC" w14:textId="0AE30955" w:rsidR="00357C8D" w:rsidRPr="00560542" w:rsidRDefault="00357C8D" w:rsidP="00357C8D">
      <w:pPr>
        <w:spacing w:before="120"/>
        <w:rPr>
          <w:rFonts w:eastAsiaTheme="minorEastAsia"/>
          <w:sz w:val="18"/>
          <w:szCs w:val="18"/>
        </w:rPr>
      </w:pPr>
      <w:r w:rsidRPr="00560542">
        <w:rPr>
          <w:sz w:val="20"/>
          <w:szCs w:val="20"/>
        </w:rPr>
        <w:t>Therefore, based on the above analysis and discussion, we have the following observation and proposal:</w:t>
      </w:r>
    </w:p>
    <w:p w14:paraId="11FAC628" w14:textId="6390E6B3" w:rsidR="00357C8D" w:rsidRPr="00560542" w:rsidRDefault="00357C8D" w:rsidP="00357C8D">
      <w:pPr>
        <w:spacing w:before="120"/>
        <w:rPr>
          <w:rFonts w:eastAsiaTheme="minorEastAsia"/>
          <w:b/>
          <w:bCs/>
          <w:i/>
          <w:iCs/>
          <w:sz w:val="20"/>
          <w:szCs w:val="20"/>
        </w:rPr>
      </w:pPr>
      <w:bookmarkStart w:id="138" w:name="OLE_LINK123"/>
      <w:r w:rsidRPr="00560542">
        <w:rPr>
          <w:rFonts w:eastAsiaTheme="minorEastAsia"/>
          <w:b/>
          <w:bCs/>
          <w:i/>
          <w:iCs/>
          <w:sz w:val="20"/>
          <w:szCs w:val="20"/>
        </w:rPr>
        <w:t xml:space="preserve">Observation </w:t>
      </w:r>
      <w:r w:rsidR="00AB17CF">
        <w:rPr>
          <w:rFonts w:eastAsiaTheme="minorEastAsia"/>
          <w:b/>
          <w:bCs/>
          <w:i/>
          <w:iCs/>
          <w:sz w:val="20"/>
          <w:szCs w:val="20"/>
        </w:rPr>
        <w:t>6</w:t>
      </w:r>
      <w:r w:rsidRPr="00560542">
        <w:rPr>
          <w:rFonts w:eastAsiaTheme="minorEastAsia"/>
          <w:b/>
          <w:bCs/>
          <w:i/>
          <w:iCs/>
          <w:sz w:val="20"/>
          <w:szCs w:val="20"/>
        </w:rPr>
        <w:t xml:space="preserve">: </w:t>
      </w:r>
      <w:bookmarkStart w:id="139" w:name="OLE_LINK111"/>
      <w:r w:rsidR="008251F3" w:rsidRPr="00560542">
        <w:rPr>
          <w:rFonts w:eastAsiaTheme="minorEastAsia"/>
          <w:b/>
          <w:bCs/>
          <w:i/>
          <w:iCs/>
          <w:sz w:val="20"/>
          <w:szCs w:val="20"/>
        </w:rPr>
        <w:t xml:space="preserve">Due to the dual-RAT measurement </w:t>
      </w:r>
      <w:r w:rsidR="00D04A5E" w:rsidRPr="00560542">
        <w:rPr>
          <w:rFonts w:eastAsiaTheme="minorEastAsia"/>
          <w:b/>
          <w:bCs/>
          <w:i/>
          <w:iCs/>
          <w:sz w:val="20"/>
          <w:szCs w:val="20"/>
        </w:rPr>
        <w:t>and different RS features</w:t>
      </w:r>
      <w:r w:rsidR="008251F3" w:rsidRPr="00560542">
        <w:rPr>
          <w:rFonts w:eastAsiaTheme="minorEastAsia"/>
          <w:b/>
          <w:bCs/>
          <w:i/>
          <w:iCs/>
          <w:sz w:val="20"/>
          <w:szCs w:val="20"/>
        </w:rPr>
        <w:t xml:space="preserve"> in 4G LTE/5G NR inter-RAT mobility, the measurement complexity and efficiency remain insufficiently addressed in 5G NR, including RRC Idle/Inactive </w:t>
      </w:r>
      <w:r w:rsidR="007A7F80" w:rsidRPr="00560542">
        <w:rPr>
          <w:rFonts w:eastAsiaTheme="minorEastAsia"/>
          <w:b/>
          <w:bCs/>
          <w:i/>
          <w:iCs/>
          <w:sz w:val="20"/>
          <w:szCs w:val="20"/>
        </w:rPr>
        <w:t>s</w:t>
      </w:r>
      <w:r w:rsidR="008251F3" w:rsidRPr="00560542">
        <w:rPr>
          <w:rFonts w:eastAsiaTheme="minorEastAsia"/>
          <w:b/>
          <w:bCs/>
          <w:i/>
          <w:iCs/>
          <w:sz w:val="20"/>
          <w:szCs w:val="20"/>
        </w:rPr>
        <w:t>tates as well as RRC connected state</w:t>
      </w:r>
      <w:r w:rsidRPr="00560542">
        <w:rPr>
          <w:rFonts w:eastAsiaTheme="minorEastAsia"/>
          <w:b/>
          <w:bCs/>
          <w:i/>
          <w:iCs/>
          <w:sz w:val="20"/>
          <w:szCs w:val="20"/>
        </w:rPr>
        <w:t>.</w:t>
      </w:r>
      <w:bookmarkEnd w:id="138"/>
      <w:bookmarkEnd w:id="139"/>
    </w:p>
    <w:p w14:paraId="08DABA35" w14:textId="212C9678" w:rsidR="00004353" w:rsidRPr="004D3C22" w:rsidRDefault="00502FF4" w:rsidP="00AD64AE">
      <w:pPr>
        <w:spacing w:before="120"/>
      </w:pPr>
      <w:bookmarkStart w:id="140" w:name="OLE_LINK124"/>
      <w:r w:rsidRPr="00560542">
        <w:rPr>
          <w:b/>
          <w:bCs/>
          <w:sz w:val="20"/>
          <w:szCs w:val="20"/>
        </w:rPr>
        <w:t xml:space="preserve">Proposal </w:t>
      </w:r>
      <w:r w:rsidR="005F4971">
        <w:rPr>
          <w:b/>
          <w:bCs/>
          <w:sz w:val="20"/>
          <w:szCs w:val="20"/>
        </w:rPr>
        <w:t>7</w:t>
      </w:r>
      <w:r w:rsidRPr="00560542">
        <w:rPr>
          <w:b/>
          <w:bCs/>
          <w:sz w:val="20"/>
          <w:szCs w:val="20"/>
        </w:rPr>
        <w:t xml:space="preserve">: </w:t>
      </w:r>
      <w:bookmarkStart w:id="141" w:name="OLE_LINK112"/>
      <w:r w:rsidRPr="00560542">
        <w:rPr>
          <w:b/>
          <w:bCs/>
          <w:sz w:val="20"/>
          <w:szCs w:val="20"/>
        </w:rPr>
        <w:t xml:space="preserve">RAN2 to </w:t>
      </w:r>
      <w:r w:rsidR="00C05A7C" w:rsidRPr="00560542">
        <w:rPr>
          <w:b/>
          <w:bCs/>
          <w:sz w:val="20"/>
          <w:szCs w:val="20"/>
        </w:rPr>
        <w:t>study</w:t>
      </w:r>
      <w:r w:rsidRPr="00560542">
        <w:rPr>
          <w:b/>
          <w:bCs/>
          <w:sz w:val="20"/>
          <w:szCs w:val="20"/>
        </w:rPr>
        <w:t xml:space="preserve"> a harmonized mechanism</w:t>
      </w:r>
      <w:r w:rsidR="00905FA6" w:rsidRPr="00560542">
        <w:rPr>
          <w:b/>
          <w:bCs/>
          <w:sz w:val="20"/>
          <w:szCs w:val="20"/>
        </w:rPr>
        <w:t xml:space="preserve"> </w:t>
      </w:r>
      <w:bookmarkStart w:id="142" w:name="OLE_LINK69"/>
      <w:r w:rsidR="00905FA6" w:rsidRPr="00560542">
        <w:rPr>
          <w:b/>
          <w:bCs/>
          <w:sz w:val="20"/>
          <w:szCs w:val="20"/>
        </w:rPr>
        <w:t xml:space="preserve">with </w:t>
      </w:r>
      <w:r w:rsidR="00084DA0" w:rsidRPr="00560542">
        <w:rPr>
          <w:b/>
          <w:bCs/>
          <w:sz w:val="20"/>
          <w:szCs w:val="20"/>
        </w:rPr>
        <w:t xml:space="preserve">more </w:t>
      </w:r>
      <w:r w:rsidR="00905FA6" w:rsidRPr="00560542">
        <w:rPr>
          <w:b/>
          <w:bCs/>
          <w:sz w:val="20"/>
          <w:szCs w:val="20"/>
        </w:rPr>
        <w:t>efficiency</w:t>
      </w:r>
      <w:r w:rsidRPr="00560542">
        <w:rPr>
          <w:b/>
          <w:bCs/>
          <w:sz w:val="20"/>
          <w:szCs w:val="20"/>
        </w:rPr>
        <w:t xml:space="preserve"> </w:t>
      </w:r>
      <w:bookmarkStart w:id="143" w:name="OLE_LINK3"/>
      <w:bookmarkEnd w:id="142"/>
      <w:r w:rsidR="00BF2BFC" w:rsidRPr="00560542">
        <w:rPr>
          <w:b/>
          <w:bCs/>
          <w:sz w:val="20"/>
          <w:szCs w:val="20"/>
        </w:rPr>
        <w:t>in terms of RS density, periodicity and types</w:t>
      </w:r>
      <w:bookmarkEnd w:id="143"/>
      <w:r w:rsidR="00BF2BFC" w:rsidRPr="00560542">
        <w:rPr>
          <w:b/>
          <w:bCs/>
          <w:sz w:val="20"/>
          <w:szCs w:val="20"/>
        </w:rPr>
        <w:t xml:space="preserve"> </w:t>
      </w:r>
      <w:r w:rsidRPr="00560542">
        <w:rPr>
          <w:b/>
          <w:bCs/>
          <w:sz w:val="20"/>
          <w:szCs w:val="20"/>
        </w:rPr>
        <w:t>for measurement</w:t>
      </w:r>
      <w:r w:rsidR="00AF1DD0" w:rsidRPr="00560542">
        <w:rPr>
          <w:b/>
          <w:bCs/>
          <w:sz w:val="20"/>
          <w:szCs w:val="20"/>
        </w:rPr>
        <w:t>s</w:t>
      </w:r>
      <w:r w:rsidRPr="00560542">
        <w:rPr>
          <w:b/>
          <w:bCs/>
          <w:sz w:val="20"/>
          <w:szCs w:val="20"/>
        </w:rPr>
        <w:t xml:space="preserve"> for inter-RAT mobility in 6GR.</w:t>
      </w:r>
      <w:bookmarkStart w:id="144" w:name="OLE_LINK26"/>
      <w:bookmarkEnd w:id="49"/>
      <w:bookmarkEnd w:id="140"/>
      <w:bookmarkEnd w:id="141"/>
    </w:p>
    <w:p w14:paraId="18517F8E" w14:textId="6C29F8C5" w:rsidR="00004353" w:rsidRPr="004D3C22" w:rsidRDefault="00004353" w:rsidP="00AD64AE">
      <w:pPr>
        <w:spacing w:before="120"/>
      </w:pPr>
    </w:p>
    <w:bookmarkEnd w:id="14"/>
    <w:bookmarkEnd w:id="144"/>
    <w:p w14:paraId="18B94AA5" w14:textId="1B6FDBB3" w:rsidR="00157FC3" w:rsidRPr="00493C77" w:rsidRDefault="00747F48" w:rsidP="00493C77">
      <w:pPr>
        <w:pStyle w:val="Heading1"/>
      </w:pPr>
      <w:r w:rsidRPr="00493C77">
        <w:t>Conclusion</w:t>
      </w:r>
      <w:r w:rsidR="006B1FD5" w:rsidRPr="00493C77">
        <w:t>s</w:t>
      </w:r>
    </w:p>
    <w:p w14:paraId="491FB1D5" w14:textId="77777777" w:rsidR="00A47161" w:rsidRPr="00560542" w:rsidRDefault="00A47161" w:rsidP="00A47161">
      <w:pPr>
        <w:spacing w:before="120"/>
        <w:rPr>
          <w:rFonts w:eastAsiaTheme="minorEastAsia"/>
          <w:b/>
          <w:bCs/>
          <w:i/>
          <w:iCs/>
          <w:sz w:val="20"/>
          <w:szCs w:val="20"/>
        </w:rPr>
      </w:pPr>
      <w:bookmarkStart w:id="145" w:name="_Ref124589665"/>
      <w:bookmarkStart w:id="146" w:name="_Ref71620620"/>
      <w:bookmarkStart w:id="147" w:name="_Ref124671424"/>
      <w:r w:rsidRPr="00560542">
        <w:rPr>
          <w:rFonts w:eastAsiaTheme="minorEastAsia"/>
          <w:b/>
          <w:bCs/>
          <w:i/>
          <w:iCs/>
          <w:sz w:val="20"/>
          <w:szCs w:val="20"/>
        </w:rPr>
        <w:t xml:space="preserve">Observation 1: In 5G NR, several HO mechanisms have been standardized over different releases. While these mechanisms aim to support various deployment scenarios, </w:t>
      </w:r>
      <w:r>
        <w:rPr>
          <w:rFonts w:eastAsiaTheme="minorEastAsia"/>
          <w:b/>
          <w:bCs/>
          <w:i/>
          <w:iCs/>
          <w:sz w:val="20"/>
          <w:szCs w:val="20"/>
        </w:rPr>
        <w:t>the fact that they were</w:t>
      </w:r>
      <w:r w:rsidRPr="00560542">
        <w:rPr>
          <w:rFonts w:eastAsiaTheme="minorEastAsia"/>
          <w:b/>
          <w:bCs/>
          <w:i/>
          <w:iCs/>
          <w:sz w:val="20"/>
          <w:szCs w:val="20"/>
        </w:rPr>
        <w:t xml:space="preserve"> specif</w:t>
      </w:r>
      <w:r>
        <w:rPr>
          <w:rFonts w:eastAsiaTheme="minorEastAsia"/>
          <w:b/>
          <w:bCs/>
          <w:i/>
          <w:iCs/>
          <w:sz w:val="20"/>
          <w:szCs w:val="20"/>
        </w:rPr>
        <w:t>ied</w:t>
      </w:r>
      <w:r w:rsidRPr="00560542">
        <w:rPr>
          <w:rFonts w:eastAsiaTheme="minorEastAsia"/>
          <w:b/>
          <w:bCs/>
          <w:i/>
          <w:iCs/>
          <w:sz w:val="20"/>
          <w:szCs w:val="20"/>
        </w:rPr>
        <w:t xml:space="preserve"> separately </w:t>
      </w:r>
      <w:r>
        <w:rPr>
          <w:rFonts w:eastAsiaTheme="minorEastAsia"/>
          <w:b/>
          <w:bCs/>
          <w:i/>
          <w:iCs/>
          <w:sz w:val="20"/>
          <w:szCs w:val="20"/>
        </w:rPr>
        <w:t xml:space="preserve">has </w:t>
      </w:r>
      <w:r w:rsidRPr="00560542">
        <w:rPr>
          <w:rFonts w:eastAsiaTheme="minorEastAsia"/>
          <w:b/>
          <w:bCs/>
          <w:i/>
          <w:iCs/>
          <w:sz w:val="20"/>
          <w:szCs w:val="20"/>
        </w:rPr>
        <w:t>significantly increase</w:t>
      </w:r>
      <w:r>
        <w:rPr>
          <w:rFonts w:eastAsiaTheme="minorEastAsia"/>
          <w:b/>
          <w:bCs/>
          <w:i/>
          <w:iCs/>
          <w:sz w:val="20"/>
          <w:szCs w:val="20"/>
        </w:rPr>
        <w:t>d</w:t>
      </w:r>
      <w:r w:rsidRPr="00560542">
        <w:rPr>
          <w:rFonts w:eastAsiaTheme="minorEastAsia"/>
          <w:b/>
          <w:bCs/>
          <w:i/>
          <w:iCs/>
          <w:sz w:val="20"/>
          <w:szCs w:val="20"/>
        </w:rPr>
        <w:t xml:space="preserve"> signaling overhead and complicate</w:t>
      </w:r>
      <w:r>
        <w:rPr>
          <w:rFonts w:eastAsiaTheme="minorEastAsia"/>
          <w:b/>
          <w:bCs/>
          <w:i/>
          <w:iCs/>
          <w:sz w:val="20"/>
          <w:szCs w:val="20"/>
        </w:rPr>
        <w:t>d</w:t>
      </w:r>
      <w:r w:rsidRPr="00560542">
        <w:rPr>
          <w:rFonts w:eastAsiaTheme="minorEastAsia"/>
          <w:b/>
          <w:bCs/>
          <w:i/>
          <w:iCs/>
          <w:sz w:val="20"/>
          <w:szCs w:val="20"/>
        </w:rPr>
        <w:t xml:space="preserve"> the implementation of mobility HO management.</w:t>
      </w:r>
    </w:p>
    <w:p w14:paraId="1EBA9B51" w14:textId="24B69DE7" w:rsidR="008A118D" w:rsidRPr="00560542" w:rsidRDefault="007D2C32" w:rsidP="00DC3216">
      <w:pPr>
        <w:spacing w:before="120"/>
        <w:rPr>
          <w:b/>
          <w:bCs/>
          <w:i/>
          <w:iCs/>
          <w:sz w:val="20"/>
          <w:szCs w:val="20"/>
        </w:rPr>
      </w:pPr>
      <w:r w:rsidRPr="00560542">
        <w:rPr>
          <w:rFonts w:eastAsiaTheme="minorEastAsia"/>
          <w:b/>
          <w:bCs/>
          <w:i/>
          <w:iCs/>
          <w:sz w:val="20"/>
          <w:szCs w:val="20"/>
        </w:rPr>
        <w:t xml:space="preserve">Observation </w:t>
      </w:r>
      <w:r>
        <w:rPr>
          <w:rFonts w:eastAsiaTheme="minorEastAsia"/>
          <w:b/>
          <w:bCs/>
          <w:i/>
          <w:iCs/>
          <w:sz w:val="20"/>
          <w:szCs w:val="20"/>
        </w:rPr>
        <w:t>2</w:t>
      </w:r>
      <w:r w:rsidRPr="00560542">
        <w:rPr>
          <w:rFonts w:eastAsiaTheme="minorEastAsia"/>
          <w:b/>
          <w:bCs/>
          <w:i/>
          <w:iCs/>
          <w:sz w:val="20"/>
          <w:szCs w:val="20"/>
        </w:rPr>
        <w:t xml:space="preserve">: </w:t>
      </w:r>
      <w:r w:rsidRPr="00AA3884">
        <w:rPr>
          <w:rFonts w:eastAsiaTheme="minorEastAsia"/>
          <w:b/>
          <w:bCs/>
          <w:i/>
          <w:iCs/>
          <w:sz w:val="20"/>
          <w:szCs w:val="20"/>
        </w:rPr>
        <w:t>Both LTM-based and conventional RRM measurements can offer complementary advantages, yet neither alone can fully meet the diverse mobility and sensitive energy-efficiency requirements in 6GR.</w:t>
      </w:r>
    </w:p>
    <w:p w14:paraId="340E2839" w14:textId="03649D7E" w:rsidR="00514944" w:rsidRPr="00560542" w:rsidRDefault="00576C60" w:rsidP="00790C11">
      <w:pPr>
        <w:spacing w:before="120"/>
        <w:rPr>
          <w:rFonts w:eastAsiaTheme="minorEastAsia"/>
          <w:b/>
          <w:bCs/>
          <w:sz w:val="18"/>
          <w:szCs w:val="18"/>
        </w:rPr>
      </w:pPr>
      <w:r w:rsidRPr="00560542">
        <w:rPr>
          <w:rFonts w:eastAsiaTheme="minorEastAsia"/>
          <w:b/>
          <w:bCs/>
          <w:i/>
          <w:iCs/>
          <w:sz w:val="20"/>
          <w:szCs w:val="20"/>
        </w:rPr>
        <w:t xml:space="preserve">Observation 3: With the legacy mobility HO procedure under CA in 5G NR, </w:t>
      </w:r>
      <w:r w:rsidR="0062640F">
        <w:rPr>
          <w:rFonts w:eastAsiaTheme="minorEastAsia"/>
          <w:b/>
          <w:bCs/>
          <w:i/>
          <w:iCs/>
          <w:sz w:val="20"/>
          <w:szCs w:val="20"/>
        </w:rPr>
        <w:t>data rate</w:t>
      </w:r>
      <w:r w:rsidR="0062640F" w:rsidRPr="00600261">
        <w:rPr>
          <w:rFonts w:eastAsiaTheme="minorEastAsia"/>
          <w:b/>
          <w:bCs/>
          <w:i/>
          <w:iCs/>
          <w:sz w:val="20"/>
          <w:szCs w:val="20"/>
        </w:rPr>
        <w:t xml:space="preserve"> </w:t>
      </w:r>
      <w:r w:rsidR="0062640F" w:rsidRPr="00911333">
        <w:rPr>
          <w:rFonts w:eastAsiaTheme="minorEastAsia"/>
          <w:b/>
          <w:bCs/>
          <w:i/>
          <w:iCs/>
          <w:sz w:val="20"/>
          <w:szCs w:val="20"/>
        </w:rPr>
        <w:t>consistency</w:t>
      </w:r>
      <w:r w:rsidRPr="00560542">
        <w:rPr>
          <w:rFonts w:eastAsiaTheme="minorEastAsia"/>
          <w:b/>
          <w:bCs/>
          <w:i/>
          <w:iCs/>
          <w:sz w:val="20"/>
          <w:szCs w:val="20"/>
        </w:rPr>
        <w:t xml:space="preserve"> cannot be guaranteed because only a single cell/carrier (i.e., PCell/PSCell) remains active during the HO</w:t>
      </w:r>
      <w:r w:rsidRPr="00600261">
        <w:rPr>
          <w:rFonts w:eastAsiaTheme="minorEastAsia"/>
          <w:b/>
          <w:bCs/>
          <w:i/>
          <w:iCs/>
          <w:sz w:val="20"/>
          <w:szCs w:val="20"/>
        </w:rPr>
        <w:t xml:space="preserve"> and PCell/PSCell is generally deployed in low frequency with narrow bandwidth</w:t>
      </w:r>
      <w:r w:rsidRPr="00560542">
        <w:rPr>
          <w:rFonts w:eastAsiaTheme="minorEastAsia"/>
          <w:b/>
          <w:bCs/>
          <w:i/>
          <w:iCs/>
          <w:sz w:val="20"/>
          <w:szCs w:val="20"/>
        </w:rPr>
        <w:t>.</w:t>
      </w:r>
    </w:p>
    <w:p w14:paraId="7FBF19AE" w14:textId="22E1DA31" w:rsidR="006D365C" w:rsidRDefault="00750D12" w:rsidP="00EA2DED">
      <w:pPr>
        <w:spacing w:before="120"/>
        <w:rPr>
          <w:rFonts w:eastAsiaTheme="minorEastAsia"/>
          <w:b/>
          <w:bCs/>
          <w:i/>
          <w:iCs/>
          <w:sz w:val="20"/>
          <w:szCs w:val="20"/>
        </w:rPr>
      </w:pPr>
      <w:r w:rsidRPr="00560542">
        <w:rPr>
          <w:rFonts w:eastAsiaTheme="minorEastAsia"/>
          <w:b/>
          <w:bCs/>
          <w:i/>
          <w:iCs/>
          <w:sz w:val="20"/>
          <w:szCs w:val="20"/>
        </w:rPr>
        <w:t xml:space="preserve">Observation 4: With large timing misalignments between serving cell and candidate cell, UE-based TA measurement fails to operate effectively, which </w:t>
      </w:r>
      <w:r w:rsidRPr="005007B6">
        <w:rPr>
          <w:rFonts w:eastAsiaTheme="minorEastAsia"/>
          <w:b/>
          <w:bCs/>
          <w:i/>
          <w:iCs/>
          <w:sz w:val="20"/>
          <w:szCs w:val="20"/>
        </w:rPr>
        <w:t xml:space="preserve">dramatically </w:t>
      </w:r>
      <w:r w:rsidRPr="00560542">
        <w:rPr>
          <w:rFonts w:eastAsiaTheme="minorEastAsia"/>
          <w:b/>
          <w:bCs/>
          <w:i/>
          <w:iCs/>
          <w:sz w:val="20"/>
          <w:szCs w:val="20"/>
        </w:rPr>
        <w:t>restricts the deployment flexibility of UE-based TA measurement for LTM in 5G.</w:t>
      </w:r>
    </w:p>
    <w:p w14:paraId="38D00195" w14:textId="55556558" w:rsidR="00080001" w:rsidRDefault="00080001" w:rsidP="00EA2DED">
      <w:pPr>
        <w:spacing w:before="120"/>
        <w:rPr>
          <w:rFonts w:eastAsiaTheme="minorEastAsia"/>
          <w:b/>
          <w:bCs/>
          <w:i/>
          <w:iCs/>
          <w:sz w:val="20"/>
          <w:szCs w:val="20"/>
        </w:rPr>
      </w:pPr>
      <w:r w:rsidRPr="00560542">
        <w:rPr>
          <w:rFonts w:eastAsiaTheme="minorEastAsia"/>
          <w:b/>
          <w:bCs/>
          <w:i/>
          <w:iCs/>
          <w:sz w:val="20"/>
          <w:szCs w:val="20"/>
        </w:rPr>
        <w:t xml:space="preserve">Observation </w:t>
      </w:r>
      <w:r>
        <w:rPr>
          <w:rFonts w:eastAsiaTheme="minorEastAsia"/>
          <w:b/>
          <w:bCs/>
          <w:i/>
          <w:iCs/>
          <w:sz w:val="20"/>
          <w:szCs w:val="20"/>
        </w:rPr>
        <w:t>5</w:t>
      </w:r>
      <w:r w:rsidRPr="00560542">
        <w:rPr>
          <w:rFonts w:eastAsiaTheme="minorEastAsia"/>
          <w:b/>
          <w:bCs/>
          <w:i/>
          <w:iCs/>
          <w:sz w:val="20"/>
          <w:szCs w:val="20"/>
        </w:rPr>
        <w:t xml:space="preserve">: </w:t>
      </w:r>
      <w:r w:rsidR="00F9144E" w:rsidRPr="007B3E0A">
        <w:rPr>
          <w:rFonts w:eastAsiaTheme="minorEastAsia"/>
          <w:b/>
          <w:bCs/>
          <w:i/>
          <w:iCs/>
          <w:sz w:val="20"/>
          <w:szCs w:val="20"/>
        </w:rPr>
        <w:t xml:space="preserve">6GR networks may be expected to feature cells that encompass multiple carriers or frequency layers, possibly under a single unified cell identity. In such a scenario, cell selection and reselection </w:t>
      </w:r>
      <w:r w:rsidR="00F9144E">
        <w:rPr>
          <w:rFonts w:eastAsiaTheme="minorEastAsia"/>
          <w:b/>
          <w:bCs/>
          <w:i/>
          <w:iCs/>
          <w:sz w:val="20"/>
          <w:szCs w:val="20"/>
        </w:rPr>
        <w:t>may</w:t>
      </w:r>
      <w:r w:rsidR="00F9144E" w:rsidRPr="007B3E0A">
        <w:rPr>
          <w:rFonts w:eastAsiaTheme="minorEastAsia"/>
          <w:b/>
          <w:bCs/>
          <w:i/>
          <w:iCs/>
          <w:sz w:val="20"/>
          <w:szCs w:val="20"/>
        </w:rPr>
        <w:t xml:space="preserve"> evolve from single-carrier evaluation to multi-carrier optimization</w:t>
      </w:r>
      <w:r w:rsidR="00F9144E">
        <w:rPr>
          <w:rFonts w:eastAsiaTheme="minorEastAsia"/>
          <w:b/>
          <w:bCs/>
          <w:i/>
          <w:iCs/>
          <w:sz w:val="20"/>
          <w:szCs w:val="20"/>
        </w:rPr>
        <w:t>, which</w:t>
      </w:r>
      <w:r w:rsidR="00F9144E" w:rsidRPr="007B3E0A">
        <w:rPr>
          <w:rFonts w:eastAsiaTheme="minorEastAsia"/>
          <w:b/>
          <w:bCs/>
          <w:i/>
          <w:iCs/>
          <w:sz w:val="20"/>
          <w:szCs w:val="20"/>
        </w:rPr>
        <w:t xml:space="preserve"> may impact on how UE measures, ranks, and prioritizes cells</w:t>
      </w:r>
      <w:r w:rsidR="00F9144E">
        <w:rPr>
          <w:rFonts w:eastAsiaTheme="minorEastAsia"/>
          <w:b/>
          <w:bCs/>
          <w:i/>
          <w:iCs/>
          <w:sz w:val="20"/>
          <w:szCs w:val="20"/>
        </w:rPr>
        <w:t>.</w:t>
      </w:r>
    </w:p>
    <w:p w14:paraId="66682937" w14:textId="45021D6A" w:rsidR="00080001" w:rsidRPr="00560542" w:rsidRDefault="00080001" w:rsidP="00EA2DED">
      <w:pPr>
        <w:spacing w:before="120"/>
        <w:rPr>
          <w:sz w:val="20"/>
          <w:szCs w:val="20"/>
        </w:rPr>
      </w:pPr>
      <w:r w:rsidRPr="00560542">
        <w:rPr>
          <w:rFonts w:eastAsiaTheme="minorEastAsia"/>
          <w:b/>
          <w:bCs/>
          <w:i/>
          <w:iCs/>
          <w:sz w:val="20"/>
          <w:szCs w:val="20"/>
        </w:rPr>
        <w:t xml:space="preserve">Observation </w:t>
      </w:r>
      <w:r>
        <w:rPr>
          <w:rFonts w:eastAsiaTheme="minorEastAsia"/>
          <w:b/>
          <w:bCs/>
          <w:i/>
          <w:iCs/>
          <w:sz w:val="20"/>
          <w:szCs w:val="20"/>
        </w:rPr>
        <w:t>6</w:t>
      </w:r>
      <w:r w:rsidRPr="00560542">
        <w:rPr>
          <w:rFonts w:eastAsiaTheme="minorEastAsia"/>
          <w:b/>
          <w:bCs/>
          <w:i/>
          <w:iCs/>
          <w:sz w:val="20"/>
          <w:szCs w:val="20"/>
        </w:rPr>
        <w:t>: Due to the dual-RAT measurement and different RS features in 4G LTE/5G NR inter-RAT mobility, the measurement complexity and efficiency remain insufficiently addressed in 5G NR, including RRC Idle/Inactive states as well as RRC connected state.</w:t>
      </w:r>
    </w:p>
    <w:p w14:paraId="4487C1E4" w14:textId="3A559197" w:rsidR="00EA2DED" w:rsidRPr="00560542" w:rsidRDefault="00EA2DED" w:rsidP="00EA2DED">
      <w:pPr>
        <w:spacing w:before="120"/>
        <w:rPr>
          <w:sz w:val="20"/>
          <w:szCs w:val="20"/>
        </w:rPr>
      </w:pPr>
      <w:r w:rsidRPr="00560542">
        <w:rPr>
          <w:sz w:val="20"/>
          <w:szCs w:val="20"/>
        </w:rPr>
        <w:t xml:space="preserve">Based on these observations, we </w:t>
      </w:r>
      <w:r w:rsidR="00A6649C" w:rsidRPr="00560542">
        <w:rPr>
          <w:sz w:val="20"/>
          <w:szCs w:val="20"/>
        </w:rPr>
        <w:t>have</w:t>
      </w:r>
      <w:r w:rsidRPr="00560542">
        <w:rPr>
          <w:sz w:val="20"/>
          <w:szCs w:val="20"/>
        </w:rPr>
        <w:t xml:space="preserve"> the following</w:t>
      </w:r>
      <w:r w:rsidR="007D76CE" w:rsidRPr="00560542">
        <w:rPr>
          <w:sz w:val="20"/>
          <w:szCs w:val="20"/>
        </w:rPr>
        <w:t xml:space="preserve"> proposals</w:t>
      </w:r>
      <w:r w:rsidRPr="00560542">
        <w:rPr>
          <w:sz w:val="20"/>
          <w:szCs w:val="20"/>
        </w:rPr>
        <w:t>:</w:t>
      </w:r>
    </w:p>
    <w:p w14:paraId="2A7B2E6A" w14:textId="77777777" w:rsidR="00BB51B6" w:rsidRDefault="00BB51B6" w:rsidP="00BB51B6">
      <w:pPr>
        <w:spacing w:before="120"/>
        <w:rPr>
          <w:b/>
          <w:bCs/>
          <w:sz w:val="20"/>
          <w:szCs w:val="20"/>
        </w:rPr>
      </w:pPr>
      <w:bookmarkStart w:id="148" w:name="OLE_LINK20"/>
      <w:r w:rsidRPr="00560542">
        <w:rPr>
          <w:b/>
          <w:bCs/>
          <w:sz w:val="20"/>
          <w:szCs w:val="20"/>
        </w:rPr>
        <w:lastRenderedPageBreak/>
        <w:t>Proposal 1: RAN2 to study a unified</w:t>
      </w:r>
      <w:r>
        <w:rPr>
          <w:b/>
          <w:bCs/>
          <w:sz w:val="20"/>
          <w:szCs w:val="20"/>
        </w:rPr>
        <w:t xml:space="preserve"> and simplified</w:t>
      </w:r>
      <w:r w:rsidRPr="00560542">
        <w:rPr>
          <w:b/>
          <w:bCs/>
          <w:sz w:val="20"/>
          <w:szCs w:val="20"/>
        </w:rPr>
        <w:t xml:space="preserve"> mobility HO </w:t>
      </w:r>
      <w:r>
        <w:rPr>
          <w:b/>
          <w:bCs/>
          <w:sz w:val="20"/>
          <w:szCs w:val="20"/>
        </w:rPr>
        <w:t>framework</w:t>
      </w:r>
      <w:r w:rsidRPr="00560542">
        <w:rPr>
          <w:b/>
          <w:bCs/>
          <w:sz w:val="20"/>
          <w:szCs w:val="20"/>
        </w:rPr>
        <w:t xml:space="preserve"> including HO mechanisms, measurement resources, measurement report framework, HO triggering signaling, and event definitions in 6GR.  </w:t>
      </w:r>
    </w:p>
    <w:p w14:paraId="52B05DF7" w14:textId="77777777" w:rsidR="00BB51B6" w:rsidRDefault="00BB51B6" w:rsidP="00BB51B6">
      <w:pPr>
        <w:spacing w:before="120"/>
        <w:rPr>
          <w:b/>
          <w:bCs/>
          <w:sz w:val="20"/>
          <w:szCs w:val="20"/>
        </w:rPr>
      </w:pPr>
      <w:r w:rsidRPr="00560542">
        <w:rPr>
          <w:b/>
          <w:bCs/>
          <w:sz w:val="20"/>
          <w:szCs w:val="20"/>
        </w:rPr>
        <w:t xml:space="preserve">Proposal </w:t>
      </w:r>
      <w:r>
        <w:rPr>
          <w:b/>
          <w:bCs/>
          <w:sz w:val="20"/>
          <w:szCs w:val="20"/>
        </w:rPr>
        <w:t>2</w:t>
      </w:r>
      <w:r w:rsidRPr="00560542">
        <w:rPr>
          <w:b/>
          <w:bCs/>
          <w:sz w:val="20"/>
          <w:szCs w:val="20"/>
        </w:rPr>
        <w:t>:</w:t>
      </w:r>
      <w:r>
        <w:rPr>
          <w:b/>
          <w:bCs/>
          <w:sz w:val="20"/>
          <w:szCs w:val="20"/>
        </w:rPr>
        <w:t xml:space="preserve"> A</w:t>
      </w:r>
      <w:r w:rsidRPr="00560542">
        <w:rPr>
          <w:b/>
          <w:bCs/>
          <w:sz w:val="20"/>
          <w:szCs w:val="20"/>
        </w:rPr>
        <w:t xml:space="preserve"> unified</w:t>
      </w:r>
      <w:r>
        <w:rPr>
          <w:b/>
          <w:bCs/>
          <w:sz w:val="20"/>
          <w:szCs w:val="20"/>
        </w:rPr>
        <w:t xml:space="preserve"> and simplified</w:t>
      </w:r>
      <w:r w:rsidRPr="00560542">
        <w:rPr>
          <w:b/>
          <w:bCs/>
          <w:sz w:val="20"/>
          <w:szCs w:val="20"/>
        </w:rPr>
        <w:t xml:space="preserve"> mobility HO </w:t>
      </w:r>
      <w:r>
        <w:rPr>
          <w:b/>
          <w:bCs/>
          <w:sz w:val="20"/>
          <w:szCs w:val="20"/>
        </w:rPr>
        <w:t>framework</w:t>
      </w:r>
      <w:r w:rsidRPr="00560542">
        <w:rPr>
          <w:b/>
          <w:bCs/>
          <w:sz w:val="20"/>
          <w:szCs w:val="20"/>
        </w:rPr>
        <w:t xml:space="preserve"> </w:t>
      </w:r>
      <w:r>
        <w:rPr>
          <w:b/>
          <w:bCs/>
          <w:sz w:val="20"/>
          <w:szCs w:val="20"/>
        </w:rPr>
        <w:t>at least needs to support the following features:</w:t>
      </w:r>
    </w:p>
    <w:p w14:paraId="5311B52E" w14:textId="77777777" w:rsidR="00BB51B6" w:rsidRPr="00BF4178" w:rsidRDefault="00BB51B6" w:rsidP="00BB51B6">
      <w:pPr>
        <w:pStyle w:val="ListParagraph"/>
        <w:numPr>
          <w:ilvl w:val="0"/>
          <w:numId w:val="34"/>
        </w:numPr>
        <w:spacing w:before="120"/>
        <w:rPr>
          <w:rFonts w:ascii="Times New Roman" w:hAnsi="Times New Roman"/>
          <w:b/>
          <w:bCs/>
          <w:sz w:val="20"/>
          <w:szCs w:val="20"/>
        </w:rPr>
      </w:pPr>
      <w:r w:rsidRPr="00BF4178">
        <w:rPr>
          <w:rFonts w:ascii="Times New Roman" w:hAnsi="Times New Roman"/>
          <w:b/>
          <w:bCs/>
          <w:sz w:val="20"/>
          <w:szCs w:val="20"/>
        </w:rPr>
        <w:t xml:space="preserve">Early DL/UL synchronizations  </w:t>
      </w:r>
    </w:p>
    <w:p w14:paraId="6960877D" w14:textId="77777777" w:rsidR="00BB51B6" w:rsidRPr="00BF4178" w:rsidRDefault="00BB51B6" w:rsidP="00BB51B6">
      <w:pPr>
        <w:pStyle w:val="ListParagraph"/>
        <w:numPr>
          <w:ilvl w:val="0"/>
          <w:numId w:val="34"/>
        </w:numPr>
        <w:spacing w:before="120"/>
        <w:rPr>
          <w:rFonts w:ascii="Times New Roman" w:hAnsi="Times New Roman"/>
          <w:b/>
          <w:bCs/>
          <w:sz w:val="20"/>
          <w:szCs w:val="20"/>
        </w:rPr>
      </w:pPr>
      <w:r w:rsidRPr="00BF4178">
        <w:rPr>
          <w:rFonts w:ascii="Times New Roman" w:hAnsi="Times New Roman"/>
          <w:b/>
          <w:bCs/>
          <w:sz w:val="20"/>
          <w:szCs w:val="20"/>
        </w:rPr>
        <w:t>UE-triggered HO and network-triggered HO</w:t>
      </w:r>
    </w:p>
    <w:p w14:paraId="373AC830" w14:textId="77777777" w:rsidR="00BB51B6" w:rsidRPr="00BF4178" w:rsidRDefault="00BB51B6" w:rsidP="00BB51B6">
      <w:pPr>
        <w:pStyle w:val="ListParagraph"/>
        <w:numPr>
          <w:ilvl w:val="0"/>
          <w:numId w:val="34"/>
        </w:numPr>
        <w:spacing w:before="120"/>
        <w:rPr>
          <w:rFonts w:ascii="Times New Roman" w:hAnsi="Times New Roman"/>
          <w:b/>
          <w:bCs/>
          <w:sz w:val="20"/>
          <w:szCs w:val="20"/>
        </w:rPr>
      </w:pPr>
      <w:r>
        <w:rPr>
          <w:rFonts w:ascii="Times New Roman" w:hAnsi="Times New Roman"/>
          <w:b/>
          <w:bCs/>
          <w:sz w:val="20"/>
          <w:szCs w:val="20"/>
        </w:rPr>
        <w:t>A</w:t>
      </w:r>
      <w:r w:rsidRPr="00BF4178">
        <w:rPr>
          <w:rFonts w:ascii="Times New Roman" w:hAnsi="Times New Roman"/>
          <w:b/>
          <w:bCs/>
          <w:sz w:val="20"/>
          <w:szCs w:val="20"/>
        </w:rPr>
        <w:t xml:space="preserve"> unified HO triggering mechanism</w:t>
      </w:r>
    </w:p>
    <w:p w14:paraId="651EA3FD" w14:textId="536627FD" w:rsidR="00BB51B6" w:rsidRDefault="00BB51B6" w:rsidP="00BB51B6">
      <w:pPr>
        <w:pStyle w:val="ListParagraph"/>
        <w:numPr>
          <w:ilvl w:val="0"/>
          <w:numId w:val="34"/>
        </w:numPr>
        <w:spacing w:before="120"/>
        <w:rPr>
          <w:rFonts w:ascii="Times New Roman" w:hAnsi="Times New Roman"/>
          <w:b/>
          <w:bCs/>
          <w:sz w:val="20"/>
          <w:szCs w:val="20"/>
        </w:rPr>
      </w:pPr>
      <w:r w:rsidRPr="00BF4178">
        <w:rPr>
          <w:rFonts w:ascii="Times New Roman" w:hAnsi="Times New Roman"/>
          <w:b/>
          <w:bCs/>
          <w:sz w:val="20"/>
          <w:szCs w:val="20"/>
        </w:rPr>
        <w:t xml:space="preserve">RACH based </w:t>
      </w:r>
      <w:r w:rsidR="008D5260">
        <w:rPr>
          <w:rFonts w:ascii="Times New Roman" w:hAnsi="Times New Roman"/>
          <w:b/>
          <w:bCs/>
          <w:sz w:val="20"/>
          <w:szCs w:val="20"/>
        </w:rPr>
        <w:t xml:space="preserve">HO </w:t>
      </w:r>
      <w:r w:rsidRPr="00BF4178">
        <w:rPr>
          <w:rFonts w:ascii="Times New Roman" w:hAnsi="Times New Roman"/>
          <w:b/>
          <w:bCs/>
          <w:sz w:val="20"/>
          <w:szCs w:val="20"/>
        </w:rPr>
        <w:t xml:space="preserve">and RACH-less HO </w:t>
      </w:r>
      <w:r>
        <w:rPr>
          <w:rFonts w:ascii="Times New Roman" w:hAnsi="Times New Roman"/>
          <w:b/>
          <w:bCs/>
          <w:sz w:val="20"/>
          <w:szCs w:val="20"/>
        </w:rPr>
        <w:t>(</w:t>
      </w:r>
      <w:r w:rsidRPr="00BF4178">
        <w:rPr>
          <w:rFonts w:ascii="Times New Roman" w:hAnsi="Times New Roman"/>
          <w:b/>
          <w:bCs/>
          <w:sz w:val="20"/>
          <w:szCs w:val="20"/>
        </w:rPr>
        <w:t>including UE</w:t>
      </w:r>
      <w:r>
        <w:rPr>
          <w:rFonts w:ascii="Times New Roman" w:hAnsi="Times New Roman"/>
          <w:b/>
          <w:bCs/>
          <w:sz w:val="20"/>
          <w:szCs w:val="20"/>
        </w:rPr>
        <w:t>-</w:t>
      </w:r>
      <w:r w:rsidRPr="00BF4178">
        <w:rPr>
          <w:rFonts w:ascii="Times New Roman" w:hAnsi="Times New Roman"/>
          <w:b/>
          <w:bCs/>
          <w:sz w:val="20"/>
          <w:szCs w:val="20"/>
        </w:rPr>
        <w:t xml:space="preserve">based TA </w:t>
      </w:r>
      <w:r w:rsidRPr="00FD2229">
        <w:rPr>
          <w:rFonts w:ascii="Times New Roman" w:hAnsi="Times New Roman"/>
          <w:b/>
          <w:bCs/>
          <w:sz w:val="20"/>
          <w:szCs w:val="20"/>
        </w:rPr>
        <w:t>measurement)</w:t>
      </w:r>
    </w:p>
    <w:p w14:paraId="4186112B" w14:textId="638616D8" w:rsidR="008C31BF" w:rsidRPr="00BB51B6" w:rsidRDefault="00BB51B6" w:rsidP="00BB51B6">
      <w:pPr>
        <w:pStyle w:val="ListParagraph"/>
        <w:numPr>
          <w:ilvl w:val="0"/>
          <w:numId w:val="34"/>
        </w:numPr>
        <w:spacing w:before="120"/>
        <w:rPr>
          <w:rFonts w:ascii="Times New Roman" w:hAnsi="Times New Roman"/>
          <w:b/>
          <w:bCs/>
          <w:sz w:val="20"/>
          <w:szCs w:val="20"/>
        </w:rPr>
      </w:pPr>
      <w:r>
        <w:rPr>
          <w:rFonts w:ascii="Times New Roman" w:hAnsi="Times New Roman"/>
          <w:b/>
          <w:bCs/>
          <w:sz w:val="20"/>
          <w:szCs w:val="20"/>
        </w:rPr>
        <w:t>Streamlined event definitions</w:t>
      </w:r>
    </w:p>
    <w:p w14:paraId="14EDD8EF" w14:textId="77777777" w:rsidR="001E4030" w:rsidRDefault="001E4030" w:rsidP="001E4030">
      <w:pPr>
        <w:rPr>
          <w:b/>
          <w:bCs/>
          <w:sz w:val="20"/>
          <w:szCs w:val="20"/>
        </w:rPr>
      </w:pPr>
      <w:r w:rsidRPr="00560542">
        <w:rPr>
          <w:b/>
          <w:bCs/>
          <w:sz w:val="20"/>
          <w:szCs w:val="20"/>
        </w:rPr>
        <w:t xml:space="preserve">Proposal </w:t>
      </w:r>
      <w:r>
        <w:rPr>
          <w:b/>
          <w:bCs/>
          <w:sz w:val="20"/>
          <w:szCs w:val="20"/>
        </w:rPr>
        <w:t>3</w:t>
      </w:r>
      <w:r w:rsidRPr="00560542">
        <w:rPr>
          <w:b/>
          <w:bCs/>
          <w:sz w:val="20"/>
          <w:szCs w:val="20"/>
        </w:rPr>
        <w:t>: RAN2 to study a unified</w:t>
      </w:r>
      <w:r>
        <w:rPr>
          <w:b/>
          <w:bCs/>
          <w:sz w:val="20"/>
          <w:szCs w:val="20"/>
        </w:rPr>
        <w:t xml:space="preserve"> </w:t>
      </w:r>
      <w:r w:rsidRPr="00AA3884">
        <w:rPr>
          <w:b/>
          <w:bCs/>
          <w:sz w:val="20"/>
          <w:szCs w:val="20"/>
        </w:rPr>
        <w:t>hybrid measurement approach that combines the strengths of both LTM measurement and conventional RRM measurement</w:t>
      </w:r>
      <w:r>
        <w:rPr>
          <w:b/>
          <w:bCs/>
          <w:sz w:val="20"/>
          <w:szCs w:val="20"/>
        </w:rPr>
        <w:t xml:space="preserve"> and at least the following features need to be supported:</w:t>
      </w:r>
    </w:p>
    <w:p w14:paraId="347CD88E" w14:textId="77777777" w:rsidR="00BB51B6" w:rsidRPr="00AA3884" w:rsidRDefault="00BB51B6" w:rsidP="00BB51B6">
      <w:pPr>
        <w:pStyle w:val="ListParagraph"/>
        <w:numPr>
          <w:ilvl w:val="0"/>
          <w:numId w:val="33"/>
        </w:numPr>
        <w:rPr>
          <w:rFonts w:ascii="Times New Roman" w:hAnsi="Times New Roman"/>
          <w:b/>
          <w:bCs/>
          <w:sz w:val="20"/>
          <w:szCs w:val="20"/>
        </w:rPr>
      </w:pPr>
      <w:r>
        <w:rPr>
          <w:rFonts w:ascii="Times New Roman" w:hAnsi="Times New Roman"/>
          <w:b/>
          <w:bCs/>
          <w:sz w:val="20"/>
          <w:szCs w:val="20"/>
        </w:rPr>
        <w:t>S</w:t>
      </w:r>
      <w:r w:rsidRPr="00AA3884">
        <w:rPr>
          <w:rFonts w:ascii="Times New Roman" w:hAnsi="Times New Roman"/>
          <w:b/>
          <w:bCs/>
          <w:sz w:val="20"/>
          <w:szCs w:val="20"/>
        </w:rPr>
        <w:t>ingle set of measurement objects (or resources) configured to perform measurements across different mobility scenarios</w:t>
      </w:r>
    </w:p>
    <w:p w14:paraId="348C9D2C" w14:textId="77777777" w:rsidR="00BB51B6" w:rsidRPr="00AA3884" w:rsidRDefault="00BB51B6" w:rsidP="00BB51B6">
      <w:pPr>
        <w:pStyle w:val="ListParagraph"/>
        <w:numPr>
          <w:ilvl w:val="0"/>
          <w:numId w:val="33"/>
        </w:numPr>
        <w:rPr>
          <w:rFonts w:ascii="Times New Roman" w:hAnsi="Times New Roman"/>
          <w:b/>
          <w:bCs/>
          <w:sz w:val="20"/>
          <w:szCs w:val="20"/>
        </w:rPr>
      </w:pPr>
      <w:r>
        <w:rPr>
          <w:rFonts w:ascii="Times New Roman" w:hAnsi="Times New Roman"/>
          <w:b/>
          <w:bCs/>
          <w:sz w:val="20"/>
          <w:szCs w:val="20"/>
        </w:rPr>
        <w:t>F</w:t>
      </w:r>
      <w:r w:rsidRPr="00AA3884">
        <w:rPr>
          <w:rFonts w:ascii="Times New Roman" w:hAnsi="Times New Roman"/>
          <w:b/>
          <w:bCs/>
          <w:sz w:val="20"/>
          <w:szCs w:val="20"/>
        </w:rPr>
        <w:t>lexible association between measurement objects (or resources) and reporting configurations is retained</w:t>
      </w:r>
    </w:p>
    <w:p w14:paraId="117675CE" w14:textId="77777777" w:rsidR="00BB51B6" w:rsidRPr="00AA3884" w:rsidRDefault="00BB51B6" w:rsidP="00BB51B6">
      <w:pPr>
        <w:pStyle w:val="ListParagraph"/>
        <w:numPr>
          <w:ilvl w:val="0"/>
          <w:numId w:val="33"/>
        </w:numPr>
        <w:rPr>
          <w:rFonts w:ascii="Times New Roman" w:hAnsi="Times New Roman"/>
          <w:b/>
          <w:bCs/>
          <w:sz w:val="20"/>
          <w:szCs w:val="20"/>
        </w:rPr>
      </w:pPr>
      <w:r>
        <w:rPr>
          <w:rFonts w:ascii="Times New Roman" w:hAnsi="Times New Roman"/>
          <w:b/>
          <w:bCs/>
          <w:sz w:val="20"/>
          <w:szCs w:val="20"/>
        </w:rPr>
        <w:t>T</w:t>
      </w:r>
      <w:r w:rsidRPr="00AA3884">
        <w:rPr>
          <w:rFonts w:ascii="Times New Roman" w:hAnsi="Times New Roman"/>
          <w:b/>
          <w:bCs/>
          <w:sz w:val="20"/>
          <w:szCs w:val="20"/>
        </w:rPr>
        <w:t>he same L1 measurement results are reused across different mobility scenarios</w:t>
      </w:r>
    </w:p>
    <w:p w14:paraId="10470241" w14:textId="08922AFE" w:rsidR="009B6D09" w:rsidRPr="001E4030" w:rsidRDefault="00BB51B6" w:rsidP="00BB51B6">
      <w:pPr>
        <w:pStyle w:val="ListParagraph"/>
        <w:numPr>
          <w:ilvl w:val="0"/>
          <w:numId w:val="33"/>
        </w:numPr>
        <w:rPr>
          <w:rFonts w:ascii="Times New Roman" w:hAnsi="Times New Roman"/>
          <w:b/>
          <w:bCs/>
          <w:sz w:val="20"/>
          <w:szCs w:val="20"/>
        </w:rPr>
      </w:pPr>
      <w:r>
        <w:rPr>
          <w:rFonts w:ascii="Times New Roman" w:hAnsi="Times New Roman"/>
          <w:b/>
          <w:bCs/>
          <w:sz w:val="20"/>
          <w:szCs w:val="20"/>
        </w:rPr>
        <w:t>A</w:t>
      </w:r>
      <w:r w:rsidRPr="00AA3884">
        <w:rPr>
          <w:rFonts w:ascii="Times New Roman" w:hAnsi="Times New Roman"/>
          <w:b/>
          <w:bCs/>
          <w:sz w:val="20"/>
          <w:szCs w:val="20"/>
        </w:rPr>
        <w:t xml:space="preserve"> unified </w:t>
      </w:r>
      <w:r>
        <w:rPr>
          <w:rFonts w:ascii="Times New Roman" w:hAnsi="Times New Roman"/>
          <w:b/>
          <w:bCs/>
          <w:sz w:val="20"/>
          <w:szCs w:val="20"/>
        </w:rPr>
        <w:t xml:space="preserve">measurement report </w:t>
      </w:r>
      <w:r w:rsidRPr="00AA3884">
        <w:rPr>
          <w:rFonts w:ascii="Times New Roman" w:hAnsi="Times New Roman"/>
          <w:b/>
          <w:bCs/>
          <w:sz w:val="20"/>
          <w:szCs w:val="20"/>
        </w:rPr>
        <w:t>mechanism that integrates L1, L2, and L3 measurement reports</w:t>
      </w:r>
    </w:p>
    <w:p w14:paraId="2D85591C" w14:textId="481DB377" w:rsidR="00A47161" w:rsidRDefault="00BE6BB1" w:rsidP="00A47161">
      <w:pPr>
        <w:spacing w:before="120"/>
        <w:rPr>
          <w:b/>
          <w:bCs/>
          <w:sz w:val="20"/>
          <w:szCs w:val="20"/>
        </w:rPr>
      </w:pPr>
      <w:bookmarkStart w:id="149" w:name="OLE_LINK6"/>
      <w:r w:rsidRPr="00560542">
        <w:rPr>
          <w:b/>
          <w:bCs/>
          <w:sz w:val="20"/>
          <w:szCs w:val="20"/>
        </w:rPr>
        <w:t xml:space="preserve">Proposal </w:t>
      </w:r>
      <w:r>
        <w:rPr>
          <w:b/>
          <w:bCs/>
          <w:sz w:val="20"/>
          <w:szCs w:val="20"/>
        </w:rPr>
        <w:t>4</w:t>
      </w:r>
      <w:r w:rsidRPr="00560542">
        <w:rPr>
          <w:b/>
          <w:bCs/>
          <w:sz w:val="20"/>
          <w:szCs w:val="20"/>
        </w:rPr>
        <w:t>: RAN2 to study a solution</w:t>
      </w:r>
      <w:r>
        <w:rPr>
          <w:b/>
          <w:bCs/>
          <w:sz w:val="20"/>
          <w:szCs w:val="20"/>
        </w:rPr>
        <w:t xml:space="preserve"> to guarantee</w:t>
      </w:r>
      <w:r w:rsidRPr="00560542">
        <w:rPr>
          <w:b/>
          <w:bCs/>
          <w:sz w:val="20"/>
          <w:szCs w:val="20"/>
        </w:rPr>
        <w:t xml:space="preserve"> </w:t>
      </w:r>
      <w:r w:rsidR="008A1D1A" w:rsidRPr="00217E2B">
        <w:rPr>
          <w:b/>
          <w:bCs/>
          <w:sz w:val="20"/>
          <w:szCs w:val="20"/>
        </w:rPr>
        <w:t>data rate consistency</w:t>
      </w:r>
      <w:r w:rsidRPr="00217E2B">
        <w:rPr>
          <w:b/>
          <w:bCs/>
          <w:sz w:val="20"/>
          <w:szCs w:val="20"/>
        </w:rPr>
        <w:t xml:space="preserve"> </w:t>
      </w:r>
      <w:r w:rsidRPr="00560542">
        <w:rPr>
          <w:b/>
          <w:bCs/>
          <w:sz w:val="20"/>
          <w:szCs w:val="20"/>
        </w:rPr>
        <w:t xml:space="preserve">for mobility HO </w:t>
      </w:r>
      <w:r w:rsidRPr="00560542">
        <w:rPr>
          <w:rFonts w:eastAsiaTheme="minorEastAsia"/>
          <w:b/>
          <w:bCs/>
          <w:sz w:val="20"/>
          <w:szCs w:val="20"/>
        </w:rPr>
        <w:t xml:space="preserve">with CA </w:t>
      </w:r>
      <w:r w:rsidRPr="00560542">
        <w:rPr>
          <w:b/>
          <w:bCs/>
          <w:sz w:val="20"/>
          <w:szCs w:val="20"/>
        </w:rPr>
        <w:t>in the context of 6GR, such as executing HO simultaneously on both the PCell/</w:t>
      </w:r>
      <w:r w:rsidRPr="00560542">
        <w:rPr>
          <w:rFonts w:eastAsiaTheme="minorEastAsia"/>
          <w:b/>
          <w:bCs/>
          <w:sz w:val="20"/>
          <w:szCs w:val="20"/>
        </w:rPr>
        <w:t>PSCell</w:t>
      </w:r>
      <w:r w:rsidRPr="00560542">
        <w:rPr>
          <w:b/>
          <w:bCs/>
          <w:sz w:val="20"/>
          <w:szCs w:val="20"/>
        </w:rPr>
        <w:t xml:space="preserve"> and the SCell(s).</w:t>
      </w:r>
    </w:p>
    <w:p w14:paraId="679BD7F1" w14:textId="458E3208" w:rsidR="008F1F8C" w:rsidRDefault="008F1F8C" w:rsidP="00A47161">
      <w:pPr>
        <w:spacing w:before="120"/>
        <w:rPr>
          <w:b/>
          <w:bCs/>
          <w:sz w:val="20"/>
          <w:szCs w:val="20"/>
        </w:rPr>
      </w:pPr>
      <w:bookmarkStart w:id="150" w:name="OLE_LINK171"/>
      <w:r w:rsidRPr="00560542">
        <w:rPr>
          <w:b/>
          <w:bCs/>
          <w:sz w:val="20"/>
          <w:szCs w:val="20"/>
        </w:rPr>
        <w:t xml:space="preserve">Proposal </w:t>
      </w:r>
      <w:r>
        <w:rPr>
          <w:b/>
          <w:bCs/>
          <w:sz w:val="20"/>
          <w:szCs w:val="20"/>
        </w:rPr>
        <w:t>5</w:t>
      </w:r>
      <w:r w:rsidRPr="00560542">
        <w:rPr>
          <w:b/>
          <w:bCs/>
          <w:sz w:val="20"/>
          <w:szCs w:val="20"/>
        </w:rPr>
        <w:t xml:space="preserve">: RAN2 to study </w:t>
      </w:r>
      <w:r>
        <w:rPr>
          <w:b/>
          <w:bCs/>
          <w:sz w:val="20"/>
          <w:szCs w:val="20"/>
        </w:rPr>
        <w:t>the impacts on RRM measurement and mobility decision</w:t>
      </w:r>
      <w:r w:rsidR="00691380">
        <w:rPr>
          <w:b/>
          <w:bCs/>
          <w:sz w:val="20"/>
          <w:szCs w:val="20"/>
        </w:rPr>
        <w:t xml:space="preserve"> in 6GR</w:t>
      </w:r>
      <w:r>
        <w:rPr>
          <w:b/>
          <w:bCs/>
          <w:sz w:val="20"/>
          <w:szCs w:val="20"/>
        </w:rPr>
        <w:t xml:space="preserve"> </w:t>
      </w:r>
      <w:r w:rsidR="00691380">
        <w:rPr>
          <w:b/>
          <w:bCs/>
          <w:sz w:val="20"/>
          <w:szCs w:val="20"/>
        </w:rPr>
        <w:t xml:space="preserve">if a </w:t>
      </w:r>
      <w:r w:rsidR="00691380" w:rsidRPr="0068511E">
        <w:rPr>
          <w:b/>
          <w:bCs/>
          <w:sz w:val="20"/>
          <w:szCs w:val="20"/>
        </w:rPr>
        <w:t>cell encompass</w:t>
      </w:r>
      <w:r w:rsidR="00691380">
        <w:rPr>
          <w:b/>
          <w:bCs/>
          <w:sz w:val="20"/>
          <w:szCs w:val="20"/>
        </w:rPr>
        <w:t>es</w:t>
      </w:r>
      <w:r w:rsidR="00691380" w:rsidRPr="0068511E">
        <w:rPr>
          <w:b/>
          <w:bCs/>
          <w:sz w:val="20"/>
          <w:szCs w:val="20"/>
        </w:rPr>
        <w:t xml:space="preserve"> multiple carriers or frequency layers under a single unified cell identity</w:t>
      </w:r>
      <w:r w:rsidRPr="00560542">
        <w:rPr>
          <w:b/>
          <w:bCs/>
          <w:sz w:val="20"/>
          <w:szCs w:val="20"/>
        </w:rPr>
        <w:t>.</w:t>
      </w:r>
      <w:bookmarkEnd w:id="150"/>
    </w:p>
    <w:p w14:paraId="091E1C4F" w14:textId="01C6F4F2" w:rsidR="001E4030" w:rsidRDefault="001E4030" w:rsidP="00A47161">
      <w:pPr>
        <w:spacing w:before="120"/>
        <w:rPr>
          <w:b/>
          <w:bCs/>
          <w:sz w:val="20"/>
          <w:szCs w:val="20"/>
        </w:rPr>
      </w:pPr>
      <w:r w:rsidRPr="00560542">
        <w:rPr>
          <w:b/>
          <w:bCs/>
          <w:sz w:val="20"/>
          <w:szCs w:val="20"/>
        </w:rPr>
        <w:t xml:space="preserve">Proposal </w:t>
      </w:r>
      <w:r w:rsidR="008F1F8C">
        <w:rPr>
          <w:b/>
          <w:bCs/>
          <w:sz w:val="20"/>
          <w:szCs w:val="20"/>
        </w:rPr>
        <w:t>6</w:t>
      </w:r>
      <w:r w:rsidRPr="00560542">
        <w:rPr>
          <w:b/>
          <w:bCs/>
          <w:sz w:val="20"/>
          <w:szCs w:val="20"/>
        </w:rPr>
        <w:t xml:space="preserve">: RAN2 to study </w:t>
      </w:r>
      <w:r>
        <w:rPr>
          <w:b/>
          <w:bCs/>
          <w:sz w:val="20"/>
          <w:szCs w:val="20"/>
        </w:rPr>
        <w:t xml:space="preserve">the impact of </w:t>
      </w:r>
      <w:r w:rsidRPr="00560542">
        <w:rPr>
          <w:b/>
          <w:bCs/>
          <w:sz w:val="20"/>
          <w:szCs w:val="20"/>
        </w:rPr>
        <w:t xml:space="preserve">large timing misalignments between serving cell and candidate cell for UE-based TA measurement for </w:t>
      </w:r>
      <w:r w:rsidR="00B62A1A">
        <w:rPr>
          <w:b/>
          <w:bCs/>
          <w:sz w:val="20"/>
          <w:szCs w:val="20"/>
        </w:rPr>
        <w:t>mobility</w:t>
      </w:r>
      <w:r w:rsidR="00B62A1A" w:rsidRPr="00560542">
        <w:rPr>
          <w:b/>
          <w:bCs/>
          <w:sz w:val="20"/>
          <w:szCs w:val="20"/>
        </w:rPr>
        <w:t xml:space="preserve"> </w:t>
      </w:r>
      <w:r w:rsidR="00B62A1A">
        <w:rPr>
          <w:b/>
          <w:bCs/>
          <w:sz w:val="20"/>
          <w:szCs w:val="20"/>
        </w:rPr>
        <w:t>HO</w:t>
      </w:r>
      <w:r w:rsidRPr="00560542">
        <w:rPr>
          <w:b/>
          <w:bCs/>
          <w:sz w:val="20"/>
          <w:szCs w:val="20"/>
        </w:rPr>
        <w:t xml:space="preserve"> in the context of 6GR.</w:t>
      </w:r>
    </w:p>
    <w:p w14:paraId="17EBB8CC" w14:textId="0C9A47EA" w:rsidR="001E4030" w:rsidRDefault="001E4030" w:rsidP="00A47161">
      <w:pPr>
        <w:spacing w:before="120"/>
        <w:rPr>
          <w:b/>
          <w:bCs/>
          <w:sz w:val="20"/>
          <w:szCs w:val="20"/>
        </w:rPr>
      </w:pPr>
      <w:r w:rsidRPr="00560542">
        <w:rPr>
          <w:b/>
          <w:bCs/>
          <w:sz w:val="20"/>
          <w:szCs w:val="20"/>
        </w:rPr>
        <w:t xml:space="preserve">Proposal </w:t>
      </w:r>
      <w:r w:rsidR="005F4971">
        <w:rPr>
          <w:b/>
          <w:bCs/>
          <w:sz w:val="20"/>
          <w:szCs w:val="20"/>
        </w:rPr>
        <w:t>7</w:t>
      </w:r>
      <w:r w:rsidRPr="00560542">
        <w:rPr>
          <w:b/>
          <w:bCs/>
          <w:sz w:val="20"/>
          <w:szCs w:val="20"/>
        </w:rPr>
        <w:t>: RAN2 to study a harmonized mechanism with more efficiency in terms of RS density, periodicity and types for measurements for inter-RAT mobility in 6GR.</w:t>
      </w:r>
    </w:p>
    <w:p w14:paraId="07E272C1" w14:textId="77777777" w:rsidR="00A47161" w:rsidRPr="00560542" w:rsidRDefault="00A47161" w:rsidP="00A47161">
      <w:pPr>
        <w:spacing w:before="120"/>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15"/>
    <w:bookmarkEnd w:id="145"/>
    <w:bookmarkEnd w:id="146"/>
    <w:bookmarkEnd w:id="147"/>
    <w:bookmarkEnd w:id="148"/>
    <w:bookmarkEnd w:id="149"/>
    <w:p w14:paraId="258491BA" w14:textId="701E0695" w:rsidR="00143FDA" w:rsidRDefault="00143FDA" w:rsidP="00143FDA">
      <w:pPr>
        <w:pStyle w:val="References"/>
      </w:pPr>
      <w:r w:rsidRPr="09858EF5">
        <w:t>RP-251881</w:t>
      </w:r>
      <w:r w:rsidRPr="004F7517">
        <w:tab/>
        <w:t xml:space="preserve"> </w:t>
      </w:r>
      <w:r w:rsidRPr="09858EF5">
        <w:t>New SID: Study on 6G Radio</w:t>
      </w:r>
      <w:r w:rsidR="00676995">
        <w:t>,</w:t>
      </w:r>
      <w:r w:rsidRPr="004F7517">
        <w:tab/>
      </w:r>
      <w:r w:rsidRPr="09858EF5">
        <w:t>NTT DOCOMO</w:t>
      </w:r>
      <w:r w:rsidR="00676995">
        <w:t xml:space="preserve">, </w:t>
      </w:r>
      <w:bookmarkStart w:id="151" w:name="OLE_LINK117"/>
      <w:r w:rsidRPr="09858EF5">
        <w:t>RAN#108</w:t>
      </w:r>
      <w:r w:rsidR="00676995">
        <w:t>.</w:t>
      </w:r>
      <w:bookmarkEnd w:id="151"/>
    </w:p>
    <w:p w14:paraId="11C0E740" w14:textId="77480B83" w:rsidR="00B27117" w:rsidRDefault="004F7517" w:rsidP="00143FDA">
      <w:pPr>
        <w:pStyle w:val="References"/>
      </w:pPr>
      <w:r w:rsidRPr="00842809">
        <w:t xml:space="preserve">RP-252912 Revised SID: Study on 6G Radio, NTT DOCOMO, CMCC, AT&amp;T, Vodafone, </w:t>
      </w:r>
      <w:r w:rsidRPr="09858EF5">
        <w:t>RAN#10</w:t>
      </w:r>
      <w:r>
        <w:t>9.</w:t>
      </w:r>
    </w:p>
    <w:p w14:paraId="1BD64C29" w14:textId="37724C76" w:rsidR="000E7440" w:rsidRDefault="00992DE7" w:rsidP="00143FDA">
      <w:pPr>
        <w:pStyle w:val="References"/>
      </w:pPr>
      <w:r w:rsidRPr="00992DE7">
        <w:t>R2_131bis_ChairNotes_25-10-17_17-00_final</w:t>
      </w:r>
      <w:r w:rsidR="005463E2" w:rsidRPr="005463E2">
        <w:t>.zip</w:t>
      </w:r>
      <w:r w:rsidR="005463E2">
        <w:t>.</w:t>
      </w:r>
    </w:p>
    <w:p w14:paraId="78BA01D7" w14:textId="7C2B151F" w:rsidR="009C4DBE" w:rsidRDefault="009D1CC3" w:rsidP="00143FDA">
      <w:pPr>
        <w:pStyle w:val="References"/>
      </w:pPr>
      <w:r w:rsidRPr="004A41AF">
        <w:t>3GPP TS 38.331 V18.6.0</w:t>
      </w:r>
      <w:r>
        <w:t xml:space="preserve">, </w:t>
      </w:r>
      <w:r w:rsidR="008B5811">
        <w:t xml:space="preserve">NR: </w:t>
      </w:r>
      <w:r w:rsidR="008B5811" w:rsidRPr="00842809">
        <w:t>Radio Resource Control (RRC) protocol specification</w:t>
      </w:r>
      <w:r w:rsidR="008B5811">
        <w:t>.</w:t>
      </w:r>
    </w:p>
    <w:p w14:paraId="060137A4" w14:textId="57B34C2F" w:rsidR="001453C5" w:rsidRDefault="00370DD5" w:rsidP="00CE42F3">
      <w:pPr>
        <w:pStyle w:val="References"/>
      </w:pPr>
      <w:r w:rsidRPr="00842809">
        <w:t>RP-251865</w:t>
      </w:r>
      <w:r w:rsidRPr="00842809">
        <w:tab/>
      </w:r>
      <w:r>
        <w:t xml:space="preserve"> </w:t>
      </w:r>
      <w:r w:rsidRPr="00842809">
        <w:t>New WI: NR mobility enhancements Phase 5</w:t>
      </w:r>
      <w:r>
        <w:t>, CATT, RAN#108</w:t>
      </w:r>
      <w:r w:rsidR="005463E2">
        <w:t>.</w:t>
      </w:r>
    </w:p>
    <w:p w14:paraId="27D67782" w14:textId="4BA4A2AA" w:rsidR="00914B33" w:rsidRPr="003A5312" w:rsidRDefault="003A5312" w:rsidP="00CE42F3">
      <w:pPr>
        <w:pStyle w:val="References"/>
      </w:pPr>
      <w:hyperlink r:id="rId14" w:history="1">
        <w:r w:rsidRPr="003A5312">
          <w:t>Final_Minutes_report_RAN1#113_v100</w:t>
        </w:r>
        <w:bookmarkStart w:id="152" w:name="OLE_LINK129"/>
        <w:r w:rsidRPr="003A5312">
          <w:t>.zip</w:t>
        </w:r>
        <w:bookmarkEnd w:id="152"/>
      </w:hyperlink>
      <w:r>
        <w:t>.</w:t>
      </w:r>
    </w:p>
    <w:sectPr w:rsidR="00914B33" w:rsidRPr="003A5312" w:rsidSect="00DA1C31">
      <w:footerReference w:type="defaul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C46E1" w14:textId="77777777" w:rsidR="004306CB" w:rsidRDefault="004306CB">
      <w:r>
        <w:separator/>
      </w:r>
    </w:p>
  </w:endnote>
  <w:endnote w:type="continuationSeparator" w:id="0">
    <w:p w14:paraId="045A6E7D" w14:textId="77777777" w:rsidR="004306CB" w:rsidRDefault="004306CB">
      <w:r>
        <w:continuationSeparator/>
      </w:r>
    </w:p>
  </w:endnote>
  <w:endnote w:type="continuationNotice" w:id="1">
    <w:p w14:paraId="5EB71A8F" w14:textId="77777777" w:rsidR="004306CB" w:rsidRDefault="00430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D0AF4" w14:textId="77777777" w:rsidR="004306CB" w:rsidRDefault="004306CB">
      <w:r>
        <w:separator/>
      </w:r>
    </w:p>
  </w:footnote>
  <w:footnote w:type="continuationSeparator" w:id="0">
    <w:p w14:paraId="5D8AF265" w14:textId="77777777" w:rsidR="004306CB" w:rsidRDefault="004306CB">
      <w:r>
        <w:continuationSeparator/>
      </w:r>
    </w:p>
  </w:footnote>
  <w:footnote w:type="continuationNotice" w:id="1">
    <w:p w14:paraId="3497917D" w14:textId="77777777" w:rsidR="004306CB" w:rsidRDefault="004306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F4F04"/>
    <w:multiLevelType w:val="hybridMultilevel"/>
    <w:tmpl w:val="1292D44E"/>
    <w:lvl w:ilvl="0" w:tplc="2832689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A61F0"/>
    <w:multiLevelType w:val="hybridMultilevel"/>
    <w:tmpl w:val="1466D8DC"/>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0"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2B78DC"/>
    <w:multiLevelType w:val="hybridMultilevel"/>
    <w:tmpl w:val="CDC21F5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40"/>
        </w:tabs>
        <w:ind w:left="540" w:hanging="360"/>
      </w:pPr>
    </w:lvl>
  </w:abstractNum>
  <w:abstractNum w:abstractNumId="16"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550AF2"/>
    <w:multiLevelType w:val="hybridMultilevel"/>
    <w:tmpl w:val="C8248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15"/>
  </w:num>
  <w:num w:numId="2" w16cid:durableId="969243715">
    <w:abstractNumId w:val="12"/>
  </w:num>
  <w:num w:numId="3" w16cid:durableId="1639021768">
    <w:abstractNumId w:val="21"/>
  </w:num>
  <w:num w:numId="4" w16cid:durableId="1939438684">
    <w:abstractNumId w:val="24"/>
  </w:num>
  <w:num w:numId="5" w16cid:durableId="594559997">
    <w:abstractNumId w:val="6"/>
  </w:num>
  <w:num w:numId="6" w16cid:durableId="1246526679">
    <w:abstractNumId w:val="20"/>
  </w:num>
  <w:num w:numId="7" w16cid:durableId="1934899408">
    <w:abstractNumId w:val="11"/>
  </w:num>
  <w:num w:numId="8" w16cid:durableId="900362250">
    <w:abstractNumId w:val="17"/>
  </w:num>
  <w:num w:numId="9" w16cid:durableId="279802916">
    <w:abstractNumId w:val="16"/>
  </w:num>
  <w:num w:numId="10" w16cid:durableId="1026298426">
    <w:abstractNumId w:val="22"/>
  </w:num>
  <w:num w:numId="11" w16cid:durableId="824665668">
    <w:abstractNumId w:val="3"/>
  </w:num>
  <w:num w:numId="12" w16cid:durableId="1514762883">
    <w:abstractNumId w:val="23"/>
  </w:num>
  <w:num w:numId="13" w16cid:durableId="1307323997">
    <w:abstractNumId w:val="26"/>
  </w:num>
  <w:num w:numId="14" w16cid:durableId="2036232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9"/>
  </w:num>
  <w:num w:numId="16" w16cid:durableId="1802065906">
    <w:abstractNumId w:val="10"/>
  </w:num>
  <w:num w:numId="17" w16cid:durableId="1602689222">
    <w:abstractNumId w:val="4"/>
  </w:num>
  <w:num w:numId="18" w16cid:durableId="1066535450">
    <w:abstractNumId w:val="7"/>
  </w:num>
  <w:num w:numId="19" w16cid:durableId="381178554">
    <w:abstractNumId w:val="19"/>
  </w:num>
  <w:num w:numId="20" w16cid:durableId="1587570289">
    <w:abstractNumId w:val="13"/>
  </w:num>
  <w:num w:numId="21" w16cid:durableId="839780839">
    <w:abstractNumId w:val="18"/>
  </w:num>
  <w:num w:numId="22" w16cid:durableId="1860730181">
    <w:abstractNumId w:val="15"/>
  </w:num>
  <w:num w:numId="23" w16cid:durableId="652562136">
    <w:abstractNumId w:val="0"/>
  </w:num>
  <w:num w:numId="24" w16cid:durableId="591281378">
    <w:abstractNumId w:val="5"/>
  </w:num>
  <w:num w:numId="25" w16cid:durableId="1174684462">
    <w:abstractNumId w:val="8"/>
  </w:num>
  <w:num w:numId="26" w16cid:durableId="1069958945">
    <w:abstractNumId w:val="1"/>
  </w:num>
  <w:num w:numId="27" w16cid:durableId="49504581">
    <w:abstractNumId w:val="25"/>
  </w:num>
  <w:num w:numId="28" w16cid:durableId="1106073341">
    <w:abstractNumId w:val="12"/>
  </w:num>
  <w:num w:numId="29" w16cid:durableId="2137480035">
    <w:abstractNumId w:val="12"/>
  </w:num>
  <w:num w:numId="30" w16cid:durableId="1934971085">
    <w:abstractNumId w:val="12"/>
  </w:num>
  <w:num w:numId="31" w16cid:durableId="1897543170">
    <w:abstractNumId w:val="12"/>
  </w:num>
  <w:num w:numId="32" w16cid:durableId="298271645">
    <w:abstractNumId w:val="12"/>
  </w:num>
  <w:num w:numId="33" w16cid:durableId="1470515272">
    <w:abstractNumId w:val="14"/>
  </w:num>
  <w:num w:numId="34" w16cid:durableId="196734485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5AC"/>
    <w:rsid w:val="00002893"/>
    <w:rsid w:val="00002960"/>
    <w:rsid w:val="0000321A"/>
    <w:rsid w:val="000033A3"/>
    <w:rsid w:val="0000359E"/>
    <w:rsid w:val="00003605"/>
    <w:rsid w:val="000037D9"/>
    <w:rsid w:val="00003B0B"/>
    <w:rsid w:val="00003C56"/>
    <w:rsid w:val="00003EC2"/>
    <w:rsid w:val="000040A9"/>
    <w:rsid w:val="0000415B"/>
    <w:rsid w:val="00004353"/>
    <w:rsid w:val="0000451C"/>
    <w:rsid w:val="0000458E"/>
    <w:rsid w:val="000047E7"/>
    <w:rsid w:val="00004849"/>
    <w:rsid w:val="0000490F"/>
    <w:rsid w:val="00004ADF"/>
    <w:rsid w:val="00004BB7"/>
    <w:rsid w:val="00004DCF"/>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4E7"/>
    <w:rsid w:val="00011737"/>
    <w:rsid w:val="00011F67"/>
    <w:rsid w:val="000121DF"/>
    <w:rsid w:val="00012862"/>
    <w:rsid w:val="000128E6"/>
    <w:rsid w:val="00012C72"/>
    <w:rsid w:val="00012EBA"/>
    <w:rsid w:val="00012F77"/>
    <w:rsid w:val="00013371"/>
    <w:rsid w:val="00013B16"/>
    <w:rsid w:val="00013C93"/>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4B3"/>
    <w:rsid w:val="000227D0"/>
    <w:rsid w:val="00023388"/>
    <w:rsid w:val="000233A2"/>
    <w:rsid w:val="00023425"/>
    <w:rsid w:val="00023685"/>
    <w:rsid w:val="000237F5"/>
    <w:rsid w:val="0002389F"/>
    <w:rsid w:val="000239AB"/>
    <w:rsid w:val="000239BB"/>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2B9"/>
    <w:rsid w:val="0003434E"/>
    <w:rsid w:val="00034676"/>
    <w:rsid w:val="000346E6"/>
    <w:rsid w:val="000347CA"/>
    <w:rsid w:val="000352B3"/>
    <w:rsid w:val="00035652"/>
    <w:rsid w:val="0003582A"/>
    <w:rsid w:val="00035E41"/>
    <w:rsid w:val="00035EC2"/>
    <w:rsid w:val="0003603A"/>
    <w:rsid w:val="00036047"/>
    <w:rsid w:val="00036660"/>
    <w:rsid w:val="00036704"/>
    <w:rsid w:val="0003715D"/>
    <w:rsid w:val="000371DD"/>
    <w:rsid w:val="000372BA"/>
    <w:rsid w:val="000375F1"/>
    <w:rsid w:val="000376DC"/>
    <w:rsid w:val="00037AA2"/>
    <w:rsid w:val="000400DA"/>
    <w:rsid w:val="00040180"/>
    <w:rsid w:val="0004023E"/>
    <w:rsid w:val="0004024B"/>
    <w:rsid w:val="000404D2"/>
    <w:rsid w:val="00040E84"/>
    <w:rsid w:val="0004109C"/>
    <w:rsid w:val="0004114E"/>
    <w:rsid w:val="0004168C"/>
    <w:rsid w:val="00041AFD"/>
    <w:rsid w:val="00041B1E"/>
    <w:rsid w:val="00041B21"/>
    <w:rsid w:val="00041BF5"/>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88F"/>
    <w:rsid w:val="00047A18"/>
    <w:rsid w:val="00047D21"/>
    <w:rsid w:val="00047D47"/>
    <w:rsid w:val="00047E60"/>
    <w:rsid w:val="000507EE"/>
    <w:rsid w:val="00050D8A"/>
    <w:rsid w:val="000512E3"/>
    <w:rsid w:val="00051ADE"/>
    <w:rsid w:val="00051D59"/>
    <w:rsid w:val="00051FDB"/>
    <w:rsid w:val="00052144"/>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1A8"/>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10D"/>
    <w:rsid w:val="00062397"/>
    <w:rsid w:val="00062559"/>
    <w:rsid w:val="0006295E"/>
    <w:rsid w:val="000629DA"/>
    <w:rsid w:val="00062EAD"/>
    <w:rsid w:val="00062EFB"/>
    <w:rsid w:val="00062FCE"/>
    <w:rsid w:val="00063779"/>
    <w:rsid w:val="00063BF5"/>
    <w:rsid w:val="00063ECC"/>
    <w:rsid w:val="00063F87"/>
    <w:rsid w:val="000640CC"/>
    <w:rsid w:val="000641D9"/>
    <w:rsid w:val="00064A86"/>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1BB7"/>
    <w:rsid w:val="0007206B"/>
    <w:rsid w:val="000723ED"/>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3D1"/>
    <w:rsid w:val="000745AA"/>
    <w:rsid w:val="00074647"/>
    <w:rsid w:val="00074E86"/>
    <w:rsid w:val="00074F23"/>
    <w:rsid w:val="0007516D"/>
    <w:rsid w:val="0007557C"/>
    <w:rsid w:val="0007562F"/>
    <w:rsid w:val="00075934"/>
    <w:rsid w:val="00076097"/>
    <w:rsid w:val="00076541"/>
    <w:rsid w:val="00076683"/>
    <w:rsid w:val="00076E44"/>
    <w:rsid w:val="000772F4"/>
    <w:rsid w:val="00077603"/>
    <w:rsid w:val="000776BB"/>
    <w:rsid w:val="000776EB"/>
    <w:rsid w:val="00077FD3"/>
    <w:rsid w:val="00080001"/>
    <w:rsid w:val="0008012C"/>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7AB"/>
    <w:rsid w:val="00083838"/>
    <w:rsid w:val="00083B6A"/>
    <w:rsid w:val="00083C39"/>
    <w:rsid w:val="00083DFE"/>
    <w:rsid w:val="00084CF4"/>
    <w:rsid w:val="00084DA0"/>
    <w:rsid w:val="000855C1"/>
    <w:rsid w:val="00085C6B"/>
    <w:rsid w:val="00085E04"/>
    <w:rsid w:val="000866B9"/>
    <w:rsid w:val="00086800"/>
    <w:rsid w:val="000869A5"/>
    <w:rsid w:val="00086AA0"/>
    <w:rsid w:val="00087913"/>
    <w:rsid w:val="000902DC"/>
    <w:rsid w:val="00090603"/>
    <w:rsid w:val="00090946"/>
    <w:rsid w:val="00090965"/>
    <w:rsid w:val="000911AE"/>
    <w:rsid w:val="000915F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616"/>
    <w:rsid w:val="0009562E"/>
    <w:rsid w:val="000956E6"/>
    <w:rsid w:val="00095799"/>
    <w:rsid w:val="00095BB1"/>
    <w:rsid w:val="00096008"/>
    <w:rsid w:val="00096221"/>
    <w:rsid w:val="00096356"/>
    <w:rsid w:val="00096372"/>
    <w:rsid w:val="000967FF"/>
    <w:rsid w:val="00097054"/>
    <w:rsid w:val="00097195"/>
    <w:rsid w:val="0009724E"/>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815"/>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DD7"/>
    <w:rsid w:val="000C1F4B"/>
    <w:rsid w:val="000C232F"/>
    <w:rsid w:val="000C252B"/>
    <w:rsid w:val="000C2575"/>
    <w:rsid w:val="000C2815"/>
    <w:rsid w:val="000C2FBD"/>
    <w:rsid w:val="000C325C"/>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4E3"/>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15E"/>
    <w:rsid w:val="000D4C4E"/>
    <w:rsid w:val="000D5077"/>
    <w:rsid w:val="000D51C3"/>
    <w:rsid w:val="000D5362"/>
    <w:rsid w:val="000D54BE"/>
    <w:rsid w:val="000D57F8"/>
    <w:rsid w:val="000D5851"/>
    <w:rsid w:val="000D5C60"/>
    <w:rsid w:val="000D5FF3"/>
    <w:rsid w:val="000D6A9D"/>
    <w:rsid w:val="000D6FA5"/>
    <w:rsid w:val="000D71E2"/>
    <w:rsid w:val="000D73A5"/>
    <w:rsid w:val="000E0742"/>
    <w:rsid w:val="000E07D6"/>
    <w:rsid w:val="000E0E43"/>
    <w:rsid w:val="000E0E6E"/>
    <w:rsid w:val="000E0EBF"/>
    <w:rsid w:val="000E119B"/>
    <w:rsid w:val="000E1380"/>
    <w:rsid w:val="000E18DF"/>
    <w:rsid w:val="000E1975"/>
    <w:rsid w:val="000E19AB"/>
    <w:rsid w:val="000E1DFE"/>
    <w:rsid w:val="000E1EE2"/>
    <w:rsid w:val="000E281A"/>
    <w:rsid w:val="000E28CC"/>
    <w:rsid w:val="000E3135"/>
    <w:rsid w:val="000E374E"/>
    <w:rsid w:val="000E40A7"/>
    <w:rsid w:val="000E442D"/>
    <w:rsid w:val="000E4430"/>
    <w:rsid w:val="000E4483"/>
    <w:rsid w:val="000E44E5"/>
    <w:rsid w:val="000E4761"/>
    <w:rsid w:val="000E48AF"/>
    <w:rsid w:val="000E4E73"/>
    <w:rsid w:val="000E51F2"/>
    <w:rsid w:val="000E59A0"/>
    <w:rsid w:val="000E5A1B"/>
    <w:rsid w:val="000E65C3"/>
    <w:rsid w:val="000E7299"/>
    <w:rsid w:val="000E7403"/>
    <w:rsid w:val="000E7439"/>
    <w:rsid w:val="000E7440"/>
    <w:rsid w:val="000E7A84"/>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34"/>
    <w:rsid w:val="000F5EE8"/>
    <w:rsid w:val="000F631C"/>
    <w:rsid w:val="000F637B"/>
    <w:rsid w:val="000F65A0"/>
    <w:rsid w:val="000F6CC0"/>
    <w:rsid w:val="000F6FC3"/>
    <w:rsid w:val="000F7151"/>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0EB"/>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D48"/>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C4"/>
    <w:rsid w:val="001113D1"/>
    <w:rsid w:val="00111444"/>
    <w:rsid w:val="00111723"/>
    <w:rsid w:val="00111860"/>
    <w:rsid w:val="00111F93"/>
    <w:rsid w:val="00112277"/>
    <w:rsid w:val="001124A8"/>
    <w:rsid w:val="001125FF"/>
    <w:rsid w:val="001129B5"/>
    <w:rsid w:val="00112AD7"/>
    <w:rsid w:val="00112BE6"/>
    <w:rsid w:val="00112FE5"/>
    <w:rsid w:val="00113638"/>
    <w:rsid w:val="00113E0D"/>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73"/>
    <w:rsid w:val="00116EC2"/>
    <w:rsid w:val="0011712E"/>
    <w:rsid w:val="00117141"/>
    <w:rsid w:val="00117520"/>
    <w:rsid w:val="00117678"/>
    <w:rsid w:val="00117792"/>
    <w:rsid w:val="001179BC"/>
    <w:rsid w:val="00117C85"/>
    <w:rsid w:val="001203A0"/>
    <w:rsid w:val="001205C8"/>
    <w:rsid w:val="001205EF"/>
    <w:rsid w:val="00120A69"/>
    <w:rsid w:val="00120B13"/>
    <w:rsid w:val="00120D57"/>
    <w:rsid w:val="0012198B"/>
    <w:rsid w:val="00121CD0"/>
    <w:rsid w:val="001224AF"/>
    <w:rsid w:val="001227FC"/>
    <w:rsid w:val="001233BB"/>
    <w:rsid w:val="00123DF2"/>
    <w:rsid w:val="00124112"/>
    <w:rsid w:val="00124258"/>
    <w:rsid w:val="00124875"/>
    <w:rsid w:val="00124A1F"/>
    <w:rsid w:val="00124D84"/>
    <w:rsid w:val="00124D97"/>
    <w:rsid w:val="00124DC8"/>
    <w:rsid w:val="00124EEA"/>
    <w:rsid w:val="001250DD"/>
    <w:rsid w:val="001250F0"/>
    <w:rsid w:val="00125505"/>
    <w:rsid w:val="00125733"/>
    <w:rsid w:val="001257FD"/>
    <w:rsid w:val="00125D81"/>
    <w:rsid w:val="00125E31"/>
    <w:rsid w:val="0012638A"/>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6CD"/>
    <w:rsid w:val="00134764"/>
    <w:rsid w:val="00134B88"/>
    <w:rsid w:val="00134FCE"/>
    <w:rsid w:val="00135930"/>
    <w:rsid w:val="00135A01"/>
    <w:rsid w:val="00135CD8"/>
    <w:rsid w:val="0013685E"/>
    <w:rsid w:val="00136A23"/>
    <w:rsid w:val="00136B99"/>
    <w:rsid w:val="00136FC3"/>
    <w:rsid w:val="001374DD"/>
    <w:rsid w:val="001375D9"/>
    <w:rsid w:val="00137803"/>
    <w:rsid w:val="001378D8"/>
    <w:rsid w:val="00137906"/>
    <w:rsid w:val="00137AFF"/>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3C5"/>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08C"/>
    <w:rsid w:val="00150246"/>
    <w:rsid w:val="00150567"/>
    <w:rsid w:val="00150C0B"/>
    <w:rsid w:val="00150CE4"/>
    <w:rsid w:val="00151058"/>
    <w:rsid w:val="0015128B"/>
    <w:rsid w:val="00151619"/>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4FB0"/>
    <w:rsid w:val="00155140"/>
    <w:rsid w:val="00155401"/>
    <w:rsid w:val="00155625"/>
    <w:rsid w:val="001559FA"/>
    <w:rsid w:val="00155ADD"/>
    <w:rsid w:val="00155BFB"/>
    <w:rsid w:val="00155EF1"/>
    <w:rsid w:val="001560AB"/>
    <w:rsid w:val="001560CD"/>
    <w:rsid w:val="00156246"/>
    <w:rsid w:val="00156374"/>
    <w:rsid w:val="00156383"/>
    <w:rsid w:val="00156AFB"/>
    <w:rsid w:val="00156CCF"/>
    <w:rsid w:val="00156E21"/>
    <w:rsid w:val="00156E79"/>
    <w:rsid w:val="001572C1"/>
    <w:rsid w:val="001577D8"/>
    <w:rsid w:val="001578F1"/>
    <w:rsid w:val="00157FC3"/>
    <w:rsid w:val="0016061D"/>
    <w:rsid w:val="00160739"/>
    <w:rsid w:val="00160BE0"/>
    <w:rsid w:val="001611FF"/>
    <w:rsid w:val="00161EFB"/>
    <w:rsid w:val="00161FE4"/>
    <w:rsid w:val="0016271E"/>
    <w:rsid w:val="00162BF1"/>
    <w:rsid w:val="00162CC5"/>
    <w:rsid w:val="00162D74"/>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625"/>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362"/>
    <w:rsid w:val="00177EB2"/>
    <w:rsid w:val="00177FC1"/>
    <w:rsid w:val="0018014F"/>
    <w:rsid w:val="001803EC"/>
    <w:rsid w:val="00180552"/>
    <w:rsid w:val="00180689"/>
    <w:rsid w:val="0018070A"/>
    <w:rsid w:val="00180906"/>
    <w:rsid w:val="0018098C"/>
    <w:rsid w:val="0018132D"/>
    <w:rsid w:val="001815A2"/>
    <w:rsid w:val="00181ABD"/>
    <w:rsid w:val="00181FC1"/>
    <w:rsid w:val="0018220B"/>
    <w:rsid w:val="00182459"/>
    <w:rsid w:val="0018293A"/>
    <w:rsid w:val="00182A2D"/>
    <w:rsid w:val="00182BD7"/>
    <w:rsid w:val="00182F13"/>
    <w:rsid w:val="00182FC6"/>
    <w:rsid w:val="00183034"/>
    <w:rsid w:val="001830F7"/>
    <w:rsid w:val="0018371D"/>
    <w:rsid w:val="00183DE1"/>
    <w:rsid w:val="00183EE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90070"/>
    <w:rsid w:val="00190439"/>
    <w:rsid w:val="0019080E"/>
    <w:rsid w:val="00190AAB"/>
    <w:rsid w:val="00191510"/>
    <w:rsid w:val="001918B3"/>
    <w:rsid w:val="001918D0"/>
    <w:rsid w:val="00191C91"/>
    <w:rsid w:val="00191E2B"/>
    <w:rsid w:val="00191EAA"/>
    <w:rsid w:val="00191FF1"/>
    <w:rsid w:val="001924E4"/>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AFE"/>
    <w:rsid w:val="00195E0E"/>
    <w:rsid w:val="0019600F"/>
    <w:rsid w:val="00196C7C"/>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57B"/>
    <w:rsid w:val="001A673E"/>
    <w:rsid w:val="001A68A1"/>
    <w:rsid w:val="001A6D6F"/>
    <w:rsid w:val="001A755A"/>
    <w:rsid w:val="001A7763"/>
    <w:rsid w:val="001A78DB"/>
    <w:rsid w:val="001A7C94"/>
    <w:rsid w:val="001B0525"/>
    <w:rsid w:val="001B0651"/>
    <w:rsid w:val="001B077D"/>
    <w:rsid w:val="001B0D01"/>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1F47"/>
    <w:rsid w:val="001C2378"/>
    <w:rsid w:val="001C31CE"/>
    <w:rsid w:val="001C34BB"/>
    <w:rsid w:val="001C35F1"/>
    <w:rsid w:val="001C39F9"/>
    <w:rsid w:val="001C3EE9"/>
    <w:rsid w:val="001C3FA4"/>
    <w:rsid w:val="001C3FC8"/>
    <w:rsid w:val="001C40F9"/>
    <w:rsid w:val="001C40FC"/>
    <w:rsid w:val="001C41B6"/>
    <w:rsid w:val="001C458B"/>
    <w:rsid w:val="001C45F0"/>
    <w:rsid w:val="001C50F9"/>
    <w:rsid w:val="001C51B1"/>
    <w:rsid w:val="001C5C21"/>
    <w:rsid w:val="001C5D4F"/>
    <w:rsid w:val="001C60DC"/>
    <w:rsid w:val="001C64C0"/>
    <w:rsid w:val="001C6543"/>
    <w:rsid w:val="001C677A"/>
    <w:rsid w:val="001C67A1"/>
    <w:rsid w:val="001C6819"/>
    <w:rsid w:val="001C69DA"/>
    <w:rsid w:val="001C6F06"/>
    <w:rsid w:val="001C75AF"/>
    <w:rsid w:val="001C7611"/>
    <w:rsid w:val="001C7755"/>
    <w:rsid w:val="001C7864"/>
    <w:rsid w:val="001C79D7"/>
    <w:rsid w:val="001C7DBA"/>
    <w:rsid w:val="001D05A3"/>
    <w:rsid w:val="001D0EDE"/>
    <w:rsid w:val="001D0F97"/>
    <w:rsid w:val="001D1276"/>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28DA"/>
    <w:rsid w:val="001E3378"/>
    <w:rsid w:val="001E36E4"/>
    <w:rsid w:val="001E379D"/>
    <w:rsid w:val="001E3A3C"/>
    <w:rsid w:val="001E4030"/>
    <w:rsid w:val="001E4106"/>
    <w:rsid w:val="001E462D"/>
    <w:rsid w:val="001E4A3F"/>
    <w:rsid w:val="001E4A57"/>
    <w:rsid w:val="001E5050"/>
    <w:rsid w:val="001E5084"/>
    <w:rsid w:val="001E5355"/>
    <w:rsid w:val="001E56B9"/>
    <w:rsid w:val="001E5C23"/>
    <w:rsid w:val="001E6194"/>
    <w:rsid w:val="001E6283"/>
    <w:rsid w:val="001E6354"/>
    <w:rsid w:val="001E64D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A87"/>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8E4"/>
    <w:rsid w:val="002019D8"/>
    <w:rsid w:val="00201B01"/>
    <w:rsid w:val="00201E03"/>
    <w:rsid w:val="00201EC7"/>
    <w:rsid w:val="00201FBF"/>
    <w:rsid w:val="002020E5"/>
    <w:rsid w:val="002023F4"/>
    <w:rsid w:val="00202EEC"/>
    <w:rsid w:val="00203097"/>
    <w:rsid w:val="0020349A"/>
    <w:rsid w:val="002034B4"/>
    <w:rsid w:val="00203EEB"/>
    <w:rsid w:val="00204032"/>
    <w:rsid w:val="0020420E"/>
    <w:rsid w:val="002048C2"/>
    <w:rsid w:val="00204AFE"/>
    <w:rsid w:val="00204BAD"/>
    <w:rsid w:val="00204D60"/>
    <w:rsid w:val="00204E04"/>
    <w:rsid w:val="00204FDB"/>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0FBD"/>
    <w:rsid w:val="0021120F"/>
    <w:rsid w:val="00211247"/>
    <w:rsid w:val="00211288"/>
    <w:rsid w:val="0021173D"/>
    <w:rsid w:val="0021195A"/>
    <w:rsid w:val="00211B5F"/>
    <w:rsid w:val="00211C40"/>
    <w:rsid w:val="00211C7A"/>
    <w:rsid w:val="00211DAC"/>
    <w:rsid w:val="00212A54"/>
    <w:rsid w:val="00212B57"/>
    <w:rsid w:val="00212CB6"/>
    <w:rsid w:val="00212E37"/>
    <w:rsid w:val="00212EE4"/>
    <w:rsid w:val="00213B5D"/>
    <w:rsid w:val="002140CB"/>
    <w:rsid w:val="002140FF"/>
    <w:rsid w:val="00214A5A"/>
    <w:rsid w:val="002159CB"/>
    <w:rsid w:val="00215E30"/>
    <w:rsid w:val="002164D8"/>
    <w:rsid w:val="00216BEC"/>
    <w:rsid w:val="00216E9D"/>
    <w:rsid w:val="00216FF8"/>
    <w:rsid w:val="002170F0"/>
    <w:rsid w:val="0021723C"/>
    <w:rsid w:val="00217575"/>
    <w:rsid w:val="00217893"/>
    <w:rsid w:val="00217E2B"/>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301"/>
    <w:rsid w:val="00227BCF"/>
    <w:rsid w:val="00227DBD"/>
    <w:rsid w:val="00227DEC"/>
    <w:rsid w:val="002301E0"/>
    <w:rsid w:val="0023086A"/>
    <w:rsid w:val="00230B5F"/>
    <w:rsid w:val="002314B7"/>
    <w:rsid w:val="00231548"/>
    <w:rsid w:val="002315FD"/>
    <w:rsid w:val="002317EF"/>
    <w:rsid w:val="00231812"/>
    <w:rsid w:val="00231C25"/>
    <w:rsid w:val="00231C6F"/>
    <w:rsid w:val="00231D89"/>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150"/>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B34"/>
    <w:rsid w:val="00247B8E"/>
    <w:rsid w:val="00247DBB"/>
    <w:rsid w:val="00250067"/>
    <w:rsid w:val="002501B4"/>
    <w:rsid w:val="0025031C"/>
    <w:rsid w:val="00250566"/>
    <w:rsid w:val="00250FCC"/>
    <w:rsid w:val="0025105B"/>
    <w:rsid w:val="002513BA"/>
    <w:rsid w:val="002516DE"/>
    <w:rsid w:val="00251F81"/>
    <w:rsid w:val="0025211F"/>
    <w:rsid w:val="00252274"/>
    <w:rsid w:val="0025239D"/>
    <w:rsid w:val="002529F9"/>
    <w:rsid w:val="00252BE0"/>
    <w:rsid w:val="00252D18"/>
    <w:rsid w:val="00253114"/>
    <w:rsid w:val="0025331D"/>
    <w:rsid w:val="0025352A"/>
    <w:rsid w:val="00253588"/>
    <w:rsid w:val="002536B3"/>
    <w:rsid w:val="00253AC2"/>
    <w:rsid w:val="00253C1D"/>
    <w:rsid w:val="00253E6C"/>
    <w:rsid w:val="002543CC"/>
    <w:rsid w:val="002546F4"/>
    <w:rsid w:val="002551D0"/>
    <w:rsid w:val="00255374"/>
    <w:rsid w:val="002556BA"/>
    <w:rsid w:val="00255780"/>
    <w:rsid w:val="0025589E"/>
    <w:rsid w:val="002559BE"/>
    <w:rsid w:val="00255BA9"/>
    <w:rsid w:val="00255E35"/>
    <w:rsid w:val="0025627D"/>
    <w:rsid w:val="00256390"/>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743"/>
    <w:rsid w:val="00266874"/>
    <w:rsid w:val="00266B13"/>
    <w:rsid w:val="00266B23"/>
    <w:rsid w:val="00266F1B"/>
    <w:rsid w:val="002671F6"/>
    <w:rsid w:val="00267510"/>
    <w:rsid w:val="002679CE"/>
    <w:rsid w:val="00267BBD"/>
    <w:rsid w:val="00267D21"/>
    <w:rsid w:val="00270052"/>
    <w:rsid w:val="0027027B"/>
    <w:rsid w:val="002703B6"/>
    <w:rsid w:val="00270411"/>
    <w:rsid w:val="0027064C"/>
    <w:rsid w:val="00270728"/>
    <w:rsid w:val="0027089C"/>
    <w:rsid w:val="00270D42"/>
    <w:rsid w:val="00270DFD"/>
    <w:rsid w:val="00270FA0"/>
    <w:rsid w:val="00271454"/>
    <w:rsid w:val="002714D5"/>
    <w:rsid w:val="0027167D"/>
    <w:rsid w:val="0027195D"/>
    <w:rsid w:val="00271D12"/>
    <w:rsid w:val="00271E78"/>
    <w:rsid w:val="002724CE"/>
    <w:rsid w:val="0027294F"/>
    <w:rsid w:val="00272B03"/>
    <w:rsid w:val="002733E2"/>
    <w:rsid w:val="002739F5"/>
    <w:rsid w:val="00274241"/>
    <w:rsid w:val="00274584"/>
    <w:rsid w:val="00274858"/>
    <w:rsid w:val="00274C81"/>
    <w:rsid w:val="002750B1"/>
    <w:rsid w:val="002754C5"/>
    <w:rsid w:val="002755F4"/>
    <w:rsid w:val="00275E06"/>
    <w:rsid w:val="00275E51"/>
    <w:rsid w:val="0027628A"/>
    <w:rsid w:val="002762B6"/>
    <w:rsid w:val="002764D1"/>
    <w:rsid w:val="00276556"/>
    <w:rsid w:val="00276568"/>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1D72"/>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0FCB"/>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C8B"/>
    <w:rsid w:val="00294D90"/>
    <w:rsid w:val="00295201"/>
    <w:rsid w:val="0029546B"/>
    <w:rsid w:val="0029628D"/>
    <w:rsid w:val="002964A4"/>
    <w:rsid w:val="00296C4E"/>
    <w:rsid w:val="00296C66"/>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0A"/>
    <w:rsid w:val="002A3F64"/>
    <w:rsid w:val="002A4065"/>
    <w:rsid w:val="002A45C2"/>
    <w:rsid w:val="002A48B8"/>
    <w:rsid w:val="002A4A7F"/>
    <w:rsid w:val="002A4B4D"/>
    <w:rsid w:val="002A4C9E"/>
    <w:rsid w:val="002A4E11"/>
    <w:rsid w:val="002A4FED"/>
    <w:rsid w:val="002A5104"/>
    <w:rsid w:val="002A59F0"/>
    <w:rsid w:val="002A5D39"/>
    <w:rsid w:val="002A63E7"/>
    <w:rsid w:val="002A63F2"/>
    <w:rsid w:val="002A6432"/>
    <w:rsid w:val="002A65CA"/>
    <w:rsid w:val="002A662D"/>
    <w:rsid w:val="002A6AB5"/>
    <w:rsid w:val="002A6E24"/>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C18"/>
    <w:rsid w:val="002B7EAF"/>
    <w:rsid w:val="002C00F7"/>
    <w:rsid w:val="002C0149"/>
    <w:rsid w:val="002C06AE"/>
    <w:rsid w:val="002C0785"/>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88E"/>
    <w:rsid w:val="002C495B"/>
    <w:rsid w:val="002C51A7"/>
    <w:rsid w:val="002C524B"/>
    <w:rsid w:val="002C56EB"/>
    <w:rsid w:val="002C5AFA"/>
    <w:rsid w:val="002C5C98"/>
    <w:rsid w:val="002C632A"/>
    <w:rsid w:val="002C6514"/>
    <w:rsid w:val="002C6B52"/>
    <w:rsid w:val="002C7141"/>
    <w:rsid w:val="002C73E3"/>
    <w:rsid w:val="002C779A"/>
    <w:rsid w:val="002C7DF5"/>
    <w:rsid w:val="002D020C"/>
    <w:rsid w:val="002D0439"/>
    <w:rsid w:val="002D0905"/>
    <w:rsid w:val="002D0E70"/>
    <w:rsid w:val="002D10B1"/>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85E"/>
    <w:rsid w:val="002E39F6"/>
    <w:rsid w:val="002E3A8A"/>
    <w:rsid w:val="002E3C65"/>
    <w:rsid w:val="002E3F5B"/>
    <w:rsid w:val="002E3FEF"/>
    <w:rsid w:val="002E41A8"/>
    <w:rsid w:val="002E41C0"/>
    <w:rsid w:val="002E4362"/>
    <w:rsid w:val="002E4612"/>
    <w:rsid w:val="002E4839"/>
    <w:rsid w:val="002E48F3"/>
    <w:rsid w:val="002E4E97"/>
    <w:rsid w:val="002E5301"/>
    <w:rsid w:val="002E59E4"/>
    <w:rsid w:val="002E5B07"/>
    <w:rsid w:val="002E5BB6"/>
    <w:rsid w:val="002E5E0D"/>
    <w:rsid w:val="002E63D9"/>
    <w:rsid w:val="002E640E"/>
    <w:rsid w:val="002E68A8"/>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5E1"/>
    <w:rsid w:val="002F698C"/>
    <w:rsid w:val="002F6A1A"/>
    <w:rsid w:val="002F6DC6"/>
    <w:rsid w:val="002F7049"/>
    <w:rsid w:val="002F78F3"/>
    <w:rsid w:val="002F7AAA"/>
    <w:rsid w:val="002F7BE3"/>
    <w:rsid w:val="002F7DAF"/>
    <w:rsid w:val="002F7E6A"/>
    <w:rsid w:val="0030005B"/>
    <w:rsid w:val="00300165"/>
    <w:rsid w:val="00300445"/>
    <w:rsid w:val="0030053E"/>
    <w:rsid w:val="00300772"/>
    <w:rsid w:val="003008C7"/>
    <w:rsid w:val="00300978"/>
    <w:rsid w:val="00300B81"/>
    <w:rsid w:val="00300F00"/>
    <w:rsid w:val="003010CF"/>
    <w:rsid w:val="00301256"/>
    <w:rsid w:val="003018DF"/>
    <w:rsid w:val="00301D4A"/>
    <w:rsid w:val="00302024"/>
    <w:rsid w:val="00302343"/>
    <w:rsid w:val="003023E5"/>
    <w:rsid w:val="00302509"/>
    <w:rsid w:val="00302923"/>
    <w:rsid w:val="003029A4"/>
    <w:rsid w:val="00303440"/>
    <w:rsid w:val="003034F8"/>
    <w:rsid w:val="00303A17"/>
    <w:rsid w:val="00303CAC"/>
    <w:rsid w:val="0030405D"/>
    <w:rsid w:val="00304D9B"/>
    <w:rsid w:val="00304E7F"/>
    <w:rsid w:val="00305FF9"/>
    <w:rsid w:val="0030621F"/>
    <w:rsid w:val="00306533"/>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6BB"/>
    <w:rsid w:val="0031076E"/>
    <w:rsid w:val="003108EE"/>
    <w:rsid w:val="00310C17"/>
    <w:rsid w:val="00310D90"/>
    <w:rsid w:val="00311161"/>
    <w:rsid w:val="00311E54"/>
    <w:rsid w:val="003121AC"/>
    <w:rsid w:val="00312239"/>
    <w:rsid w:val="003123F8"/>
    <w:rsid w:val="00312400"/>
    <w:rsid w:val="00312739"/>
    <w:rsid w:val="00312D10"/>
    <w:rsid w:val="00313641"/>
    <w:rsid w:val="003139DA"/>
    <w:rsid w:val="00313A19"/>
    <w:rsid w:val="00313C7D"/>
    <w:rsid w:val="00313F90"/>
    <w:rsid w:val="003153C2"/>
    <w:rsid w:val="003153C4"/>
    <w:rsid w:val="00316DFF"/>
    <w:rsid w:val="00316FD6"/>
    <w:rsid w:val="00317541"/>
    <w:rsid w:val="003178DA"/>
    <w:rsid w:val="00317DB8"/>
    <w:rsid w:val="00317E6F"/>
    <w:rsid w:val="00320085"/>
    <w:rsid w:val="00320618"/>
    <w:rsid w:val="003206F5"/>
    <w:rsid w:val="00320F61"/>
    <w:rsid w:val="0032100B"/>
    <w:rsid w:val="0032107A"/>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93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91"/>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6DC"/>
    <w:rsid w:val="00346BBC"/>
    <w:rsid w:val="00346F7F"/>
    <w:rsid w:val="003474ED"/>
    <w:rsid w:val="00347715"/>
    <w:rsid w:val="00347B3D"/>
    <w:rsid w:val="00347C46"/>
    <w:rsid w:val="00350108"/>
    <w:rsid w:val="00350762"/>
    <w:rsid w:val="003507C4"/>
    <w:rsid w:val="00350991"/>
    <w:rsid w:val="00350F61"/>
    <w:rsid w:val="003511F3"/>
    <w:rsid w:val="00351208"/>
    <w:rsid w:val="00351493"/>
    <w:rsid w:val="0035152D"/>
    <w:rsid w:val="0035162F"/>
    <w:rsid w:val="003516F4"/>
    <w:rsid w:val="003517E3"/>
    <w:rsid w:val="003518C3"/>
    <w:rsid w:val="003519A1"/>
    <w:rsid w:val="00351B21"/>
    <w:rsid w:val="00351F54"/>
    <w:rsid w:val="00351F5A"/>
    <w:rsid w:val="00351FF8"/>
    <w:rsid w:val="00352480"/>
    <w:rsid w:val="0035260D"/>
    <w:rsid w:val="0035275F"/>
    <w:rsid w:val="00352A61"/>
    <w:rsid w:val="00352BBC"/>
    <w:rsid w:val="00352F39"/>
    <w:rsid w:val="00352F64"/>
    <w:rsid w:val="003530D2"/>
    <w:rsid w:val="0035331A"/>
    <w:rsid w:val="003534E1"/>
    <w:rsid w:val="0035355D"/>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2FC"/>
    <w:rsid w:val="00356707"/>
    <w:rsid w:val="0035767D"/>
    <w:rsid w:val="00357804"/>
    <w:rsid w:val="00357C8D"/>
    <w:rsid w:val="00360232"/>
    <w:rsid w:val="003602E0"/>
    <w:rsid w:val="003602EF"/>
    <w:rsid w:val="0036039C"/>
    <w:rsid w:val="00360C3C"/>
    <w:rsid w:val="00360D01"/>
    <w:rsid w:val="00361BFD"/>
    <w:rsid w:val="00362128"/>
    <w:rsid w:val="00362569"/>
    <w:rsid w:val="0036256A"/>
    <w:rsid w:val="003625C6"/>
    <w:rsid w:val="00362692"/>
    <w:rsid w:val="003626EA"/>
    <w:rsid w:val="00362E67"/>
    <w:rsid w:val="003633C4"/>
    <w:rsid w:val="003636CD"/>
    <w:rsid w:val="00363ABF"/>
    <w:rsid w:val="00363D1D"/>
    <w:rsid w:val="003647BA"/>
    <w:rsid w:val="0036487C"/>
    <w:rsid w:val="00364E5F"/>
    <w:rsid w:val="0036515A"/>
    <w:rsid w:val="00365325"/>
    <w:rsid w:val="00365405"/>
    <w:rsid w:val="00365411"/>
    <w:rsid w:val="003655E9"/>
    <w:rsid w:val="00365604"/>
    <w:rsid w:val="0036583B"/>
    <w:rsid w:val="00365C88"/>
    <w:rsid w:val="00365F9E"/>
    <w:rsid w:val="00365FA2"/>
    <w:rsid w:val="003664B0"/>
    <w:rsid w:val="0036652C"/>
    <w:rsid w:val="00366890"/>
    <w:rsid w:val="00366971"/>
    <w:rsid w:val="00366C69"/>
    <w:rsid w:val="00366D49"/>
    <w:rsid w:val="00367327"/>
    <w:rsid w:val="00367441"/>
    <w:rsid w:val="00367A11"/>
    <w:rsid w:val="00367B1D"/>
    <w:rsid w:val="0037001C"/>
    <w:rsid w:val="003707F6"/>
    <w:rsid w:val="00370DD5"/>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0F5"/>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40"/>
    <w:rsid w:val="00376CC3"/>
    <w:rsid w:val="00376D1C"/>
    <w:rsid w:val="00376F8E"/>
    <w:rsid w:val="00376F93"/>
    <w:rsid w:val="003770BB"/>
    <w:rsid w:val="003774CC"/>
    <w:rsid w:val="0037771A"/>
    <w:rsid w:val="00377D6B"/>
    <w:rsid w:val="00377F58"/>
    <w:rsid w:val="00380122"/>
    <w:rsid w:val="003802DC"/>
    <w:rsid w:val="003807F0"/>
    <w:rsid w:val="00380E4E"/>
    <w:rsid w:val="00380FBF"/>
    <w:rsid w:val="00381156"/>
    <w:rsid w:val="00381838"/>
    <w:rsid w:val="00381F26"/>
    <w:rsid w:val="003820E9"/>
    <w:rsid w:val="00382A43"/>
    <w:rsid w:val="00382D60"/>
    <w:rsid w:val="00382F29"/>
    <w:rsid w:val="0038307E"/>
    <w:rsid w:val="00383C8D"/>
    <w:rsid w:val="003848D4"/>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9A"/>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29F"/>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6AB"/>
    <w:rsid w:val="003A7702"/>
    <w:rsid w:val="003A7834"/>
    <w:rsid w:val="003A7E18"/>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7C0"/>
    <w:rsid w:val="003C0EAB"/>
    <w:rsid w:val="003C1012"/>
    <w:rsid w:val="003C11C9"/>
    <w:rsid w:val="003C1229"/>
    <w:rsid w:val="003C13D3"/>
    <w:rsid w:val="003C149B"/>
    <w:rsid w:val="003C16FD"/>
    <w:rsid w:val="003C19EE"/>
    <w:rsid w:val="003C1A7F"/>
    <w:rsid w:val="003C1EBF"/>
    <w:rsid w:val="003C1FD4"/>
    <w:rsid w:val="003C213D"/>
    <w:rsid w:val="003C21AE"/>
    <w:rsid w:val="003C2494"/>
    <w:rsid w:val="003C25AD"/>
    <w:rsid w:val="003C2648"/>
    <w:rsid w:val="003C2741"/>
    <w:rsid w:val="003C27DA"/>
    <w:rsid w:val="003C2867"/>
    <w:rsid w:val="003C28DA"/>
    <w:rsid w:val="003C2D21"/>
    <w:rsid w:val="003C34D6"/>
    <w:rsid w:val="003C3863"/>
    <w:rsid w:val="003C3C6B"/>
    <w:rsid w:val="003C3D04"/>
    <w:rsid w:val="003C4079"/>
    <w:rsid w:val="003C4503"/>
    <w:rsid w:val="003C5555"/>
    <w:rsid w:val="003C559B"/>
    <w:rsid w:val="003C56F7"/>
    <w:rsid w:val="003C586C"/>
    <w:rsid w:val="003C58E6"/>
    <w:rsid w:val="003C5E6B"/>
    <w:rsid w:val="003C5E79"/>
    <w:rsid w:val="003C5ED6"/>
    <w:rsid w:val="003C63F3"/>
    <w:rsid w:val="003C66B3"/>
    <w:rsid w:val="003C6B81"/>
    <w:rsid w:val="003C6BCB"/>
    <w:rsid w:val="003C6E14"/>
    <w:rsid w:val="003C70F1"/>
    <w:rsid w:val="003C7285"/>
    <w:rsid w:val="003C7AD7"/>
    <w:rsid w:val="003D0508"/>
    <w:rsid w:val="003D0511"/>
    <w:rsid w:val="003D0992"/>
    <w:rsid w:val="003D0FC3"/>
    <w:rsid w:val="003D179E"/>
    <w:rsid w:val="003D1902"/>
    <w:rsid w:val="003D1B34"/>
    <w:rsid w:val="003D1E9A"/>
    <w:rsid w:val="003D25A9"/>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6F29"/>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47A"/>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341"/>
    <w:rsid w:val="003F687E"/>
    <w:rsid w:val="003F68B5"/>
    <w:rsid w:val="003F6CD2"/>
    <w:rsid w:val="003F6D67"/>
    <w:rsid w:val="003F788D"/>
    <w:rsid w:val="003F7936"/>
    <w:rsid w:val="0040055D"/>
    <w:rsid w:val="00400655"/>
    <w:rsid w:val="004007B0"/>
    <w:rsid w:val="004008FE"/>
    <w:rsid w:val="00400E36"/>
    <w:rsid w:val="0040126E"/>
    <w:rsid w:val="00401559"/>
    <w:rsid w:val="00401D45"/>
    <w:rsid w:val="0040201E"/>
    <w:rsid w:val="004020D4"/>
    <w:rsid w:val="004021B6"/>
    <w:rsid w:val="0040274F"/>
    <w:rsid w:val="00402764"/>
    <w:rsid w:val="00403444"/>
    <w:rsid w:val="00403600"/>
    <w:rsid w:val="004037A2"/>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9DB"/>
    <w:rsid w:val="00425EC0"/>
    <w:rsid w:val="00426266"/>
    <w:rsid w:val="00426B27"/>
    <w:rsid w:val="00426BAE"/>
    <w:rsid w:val="0042783A"/>
    <w:rsid w:val="00427A28"/>
    <w:rsid w:val="00427C3E"/>
    <w:rsid w:val="004303D4"/>
    <w:rsid w:val="004306CB"/>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5F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68"/>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B46"/>
    <w:rsid w:val="00462D5D"/>
    <w:rsid w:val="00462DDC"/>
    <w:rsid w:val="00462F7B"/>
    <w:rsid w:val="0046335E"/>
    <w:rsid w:val="0046362E"/>
    <w:rsid w:val="00463690"/>
    <w:rsid w:val="0046406C"/>
    <w:rsid w:val="0046440C"/>
    <w:rsid w:val="0046465F"/>
    <w:rsid w:val="004646B4"/>
    <w:rsid w:val="00464A88"/>
    <w:rsid w:val="00464B01"/>
    <w:rsid w:val="00464F87"/>
    <w:rsid w:val="004651A0"/>
    <w:rsid w:val="00465654"/>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1947"/>
    <w:rsid w:val="00481B7B"/>
    <w:rsid w:val="0048217F"/>
    <w:rsid w:val="0048275B"/>
    <w:rsid w:val="004828E1"/>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97C"/>
    <w:rsid w:val="00486B41"/>
    <w:rsid w:val="00486D67"/>
    <w:rsid w:val="004876AE"/>
    <w:rsid w:val="004876EC"/>
    <w:rsid w:val="00487B59"/>
    <w:rsid w:val="00487C01"/>
    <w:rsid w:val="0049043B"/>
    <w:rsid w:val="00490589"/>
    <w:rsid w:val="00490927"/>
    <w:rsid w:val="00490E2D"/>
    <w:rsid w:val="0049162F"/>
    <w:rsid w:val="00492348"/>
    <w:rsid w:val="004926C0"/>
    <w:rsid w:val="00492D44"/>
    <w:rsid w:val="004930FE"/>
    <w:rsid w:val="0049355D"/>
    <w:rsid w:val="00493895"/>
    <w:rsid w:val="004939EB"/>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5DD1"/>
    <w:rsid w:val="0049629E"/>
    <w:rsid w:val="00496444"/>
    <w:rsid w:val="0049648F"/>
    <w:rsid w:val="00496606"/>
    <w:rsid w:val="00496651"/>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23"/>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4C15"/>
    <w:rsid w:val="004A4C4F"/>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595"/>
    <w:rsid w:val="004B1878"/>
    <w:rsid w:val="004B1C92"/>
    <w:rsid w:val="004B2181"/>
    <w:rsid w:val="004B22CE"/>
    <w:rsid w:val="004B2451"/>
    <w:rsid w:val="004B2C3C"/>
    <w:rsid w:val="004B2CDE"/>
    <w:rsid w:val="004B3557"/>
    <w:rsid w:val="004B387D"/>
    <w:rsid w:val="004B38E4"/>
    <w:rsid w:val="004B3DE8"/>
    <w:rsid w:val="004B41FF"/>
    <w:rsid w:val="004B4457"/>
    <w:rsid w:val="004B44D6"/>
    <w:rsid w:val="004B48A0"/>
    <w:rsid w:val="004B49E6"/>
    <w:rsid w:val="004B4D69"/>
    <w:rsid w:val="004B4DE4"/>
    <w:rsid w:val="004B4FD8"/>
    <w:rsid w:val="004B6A5A"/>
    <w:rsid w:val="004B6C16"/>
    <w:rsid w:val="004B72FE"/>
    <w:rsid w:val="004B73DE"/>
    <w:rsid w:val="004B7E99"/>
    <w:rsid w:val="004C01A8"/>
    <w:rsid w:val="004C1096"/>
    <w:rsid w:val="004C10AF"/>
    <w:rsid w:val="004C1291"/>
    <w:rsid w:val="004C1383"/>
    <w:rsid w:val="004C17F2"/>
    <w:rsid w:val="004C1840"/>
    <w:rsid w:val="004C18A6"/>
    <w:rsid w:val="004C1CE8"/>
    <w:rsid w:val="004C2278"/>
    <w:rsid w:val="004C22E1"/>
    <w:rsid w:val="004C24C9"/>
    <w:rsid w:val="004C252E"/>
    <w:rsid w:val="004C26B3"/>
    <w:rsid w:val="004C2B04"/>
    <w:rsid w:val="004C31B6"/>
    <w:rsid w:val="004C3208"/>
    <w:rsid w:val="004C33B5"/>
    <w:rsid w:val="004C4178"/>
    <w:rsid w:val="004C45E5"/>
    <w:rsid w:val="004C4941"/>
    <w:rsid w:val="004C4D67"/>
    <w:rsid w:val="004C521B"/>
    <w:rsid w:val="004C5319"/>
    <w:rsid w:val="004C5395"/>
    <w:rsid w:val="004C5705"/>
    <w:rsid w:val="004C5ACC"/>
    <w:rsid w:val="004C5DED"/>
    <w:rsid w:val="004C6107"/>
    <w:rsid w:val="004C621F"/>
    <w:rsid w:val="004C6729"/>
    <w:rsid w:val="004C6C17"/>
    <w:rsid w:val="004C71C0"/>
    <w:rsid w:val="004C7389"/>
    <w:rsid w:val="004C73E6"/>
    <w:rsid w:val="004C73F8"/>
    <w:rsid w:val="004C7948"/>
    <w:rsid w:val="004C7B06"/>
    <w:rsid w:val="004C7BB8"/>
    <w:rsid w:val="004C7C60"/>
    <w:rsid w:val="004C7FF5"/>
    <w:rsid w:val="004D00CF"/>
    <w:rsid w:val="004D045B"/>
    <w:rsid w:val="004D0997"/>
    <w:rsid w:val="004D09B1"/>
    <w:rsid w:val="004D0AFC"/>
    <w:rsid w:val="004D0B57"/>
    <w:rsid w:val="004D0C61"/>
    <w:rsid w:val="004D0CD8"/>
    <w:rsid w:val="004D0DFE"/>
    <w:rsid w:val="004D1550"/>
    <w:rsid w:val="004D18B8"/>
    <w:rsid w:val="004D1D91"/>
    <w:rsid w:val="004D1DBF"/>
    <w:rsid w:val="004D22C3"/>
    <w:rsid w:val="004D2E1A"/>
    <w:rsid w:val="004D30D0"/>
    <w:rsid w:val="004D3488"/>
    <w:rsid w:val="004D36FA"/>
    <w:rsid w:val="004D3C22"/>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68E"/>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5027"/>
    <w:rsid w:val="004F517A"/>
    <w:rsid w:val="004F53A9"/>
    <w:rsid w:val="004F5479"/>
    <w:rsid w:val="004F5627"/>
    <w:rsid w:val="004F5BC7"/>
    <w:rsid w:val="004F61B6"/>
    <w:rsid w:val="004F6395"/>
    <w:rsid w:val="004F6B8D"/>
    <w:rsid w:val="004F6C73"/>
    <w:rsid w:val="004F6E93"/>
    <w:rsid w:val="004F7517"/>
    <w:rsid w:val="004F7528"/>
    <w:rsid w:val="004F771B"/>
    <w:rsid w:val="004F7824"/>
    <w:rsid w:val="004F79C2"/>
    <w:rsid w:val="004F7BCA"/>
    <w:rsid w:val="004F7D89"/>
    <w:rsid w:val="004F7F06"/>
    <w:rsid w:val="005001E1"/>
    <w:rsid w:val="005007B6"/>
    <w:rsid w:val="005009B3"/>
    <w:rsid w:val="00500F8B"/>
    <w:rsid w:val="005011F1"/>
    <w:rsid w:val="005016BE"/>
    <w:rsid w:val="005018E6"/>
    <w:rsid w:val="00501981"/>
    <w:rsid w:val="00501A39"/>
    <w:rsid w:val="00501A85"/>
    <w:rsid w:val="00501BB3"/>
    <w:rsid w:val="00502030"/>
    <w:rsid w:val="00502150"/>
    <w:rsid w:val="005021DD"/>
    <w:rsid w:val="005024BC"/>
    <w:rsid w:val="005026C3"/>
    <w:rsid w:val="005026CA"/>
    <w:rsid w:val="00502B72"/>
    <w:rsid w:val="00502D42"/>
    <w:rsid w:val="00502D84"/>
    <w:rsid w:val="00502E9A"/>
    <w:rsid w:val="00502FB1"/>
    <w:rsid w:val="00502FF4"/>
    <w:rsid w:val="0050376D"/>
    <w:rsid w:val="00503E93"/>
    <w:rsid w:val="00504009"/>
    <w:rsid w:val="00504645"/>
    <w:rsid w:val="00504804"/>
    <w:rsid w:val="00504AF8"/>
    <w:rsid w:val="00504BC1"/>
    <w:rsid w:val="00505134"/>
    <w:rsid w:val="00505415"/>
    <w:rsid w:val="0050570C"/>
    <w:rsid w:val="00505C04"/>
    <w:rsid w:val="00506853"/>
    <w:rsid w:val="005068C2"/>
    <w:rsid w:val="005069C7"/>
    <w:rsid w:val="00506A60"/>
    <w:rsid w:val="00506A7C"/>
    <w:rsid w:val="00506B0C"/>
    <w:rsid w:val="00506CF1"/>
    <w:rsid w:val="00506D32"/>
    <w:rsid w:val="005076EC"/>
    <w:rsid w:val="00510468"/>
    <w:rsid w:val="00511168"/>
    <w:rsid w:val="005118E5"/>
    <w:rsid w:val="00511CE5"/>
    <w:rsid w:val="00511F15"/>
    <w:rsid w:val="00511FD7"/>
    <w:rsid w:val="00512881"/>
    <w:rsid w:val="00512973"/>
    <w:rsid w:val="00512ADD"/>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82B"/>
    <w:rsid w:val="00517887"/>
    <w:rsid w:val="00517E8E"/>
    <w:rsid w:val="00520143"/>
    <w:rsid w:val="00520C0A"/>
    <w:rsid w:val="005213B9"/>
    <w:rsid w:val="0052146A"/>
    <w:rsid w:val="0052177D"/>
    <w:rsid w:val="005218B6"/>
    <w:rsid w:val="005219AF"/>
    <w:rsid w:val="00521A5A"/>
    <w:rsid w:val="00521C33"/>
    <w:rsid w:val="00521E9F"/>
    <w:rsid w:val="00521F8E"/>
    <w:rsid w:val="005224FA"/>
    <w:rsid w:val="00522589"/>
    <w:rsid w:val="0052283C"/>
    <w:rsid w:val="00523004"/>
    <w:rsid w:val="0052301F"/>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9FF"/>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B25"/>
    <w:rsid w:val="00541F6E"/>
    <w:rsid w:val="00542692"/>
    <w:rsid w:val="0054275D"/>
    <w:rsid w:val="0054288F"/>
    <w:rsid w:val="00542908"/>
    <w:rsid w:val="00542D43"/>
    <w:rsid w:val="00542E00"/>
    <w:rsid w:val="00542F64"/>
    <w:rsid w:val="0054343A"/>
    <w:rsid w:val="00543509"/>
    <w:rsid w:val="005437F3"/>
    <w:rsid w:val="00543974"/>
    <w:rsid w:val="00543EBF"/>
    <w:rsid w:val="005449CF"/>
    <w:rsid w:val="00544ABA"/>
    <w:rsid w:val="00544D5F"/>
    <w:rsid w:val="0054593A"/>
    <w:rsid w:val="00545D0A"/>
    <w:rsid w:val="0054622F"/>
    <w:rsid w:val="00546240"/>
    <w:rsid w:val="005463E2"/>
    <w:rsid w:val="005467FB"/>
    <w:rsid w:val="00546824"/>
    <w:rsid w:val="00546AE9"/>
    <w:rsid w:val="00546CA8"/>
    <w:rsid w:val="00546CF3"/>
    <w:rsid w:val="00546DEC"/>
    <w:rsid w:val="00547134"/>
    <w:rsid w:val="00547179"/>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4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06"/>
    <w:rsid w:val="005765F5"/>
    <w:rsid w:val="005768F3"/>
    <w:rsid w:val="00576C60"/>
    <w:rsid w:val="00576CA3"/>
    <w:rsid w:val="00576D6C"/>
    <w:rsid w:val="00576DBD"/>
    <w:rsid w:val="005776C3"/>
    <w:rsid w:val="0057790E"/>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6F5"/>
    <w:rsid w:val="005827CD"/>
    <w:rsid w:val="00582C3A"/>
    <w:rsid w:val="00582E1A"/>
    <w:rsid w:val="00583144"/>
    <w:rsid w:val="00583147"/>
    <w:rsid w:val="00583D5A"/>
    <w:rsid w:val="00584170"/>
    <w:rsid w:val="005841F6"/>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C7D"/>
    <w:rsid w:val="0059206B"/>
    <w:rsid w:val="0059239D"/>
    <w:rsid w:val="00592A47"/>
    <w:rsid w:val="00592B03"/>
    <w:rsid w:val="00592C86"/>
    <w:rsid w:val="00593AB9"/>
    <w:rsid w:val="00593D05"/>
    <w:rsid w:val="00594253"/>
    <w:rsid w:val="00594ABB"/>
    <w:rsid w:val="00594C62"/>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792"/>
    <w:rsid w:val="00597EEB"/>
    <w:rsid w:val="005A04BA"/>
    <w:rsid w:val="005A054D"/>
    <w:rsid w:val="005A0745"/>
    <w:rsid w:val="005A083E"/>
    <w:rsid w:val="005A0844"/>
    <w:rsid w:val="005A099B"/>
    <w:rsid w:val="005A0A46"/>
    <w:rsid w:val="005A10B9"/>
    <w:rsid w:val="005A11EA"/>
    <w:rsid w:val="005A14C7"/>
    <w:rsid w:val="005A1B6C"/>
    <w:rsid w:val="005A1BF0"/>
    <w:rsid w:val="005A269F"/>
    <w:rsid w:val="005A2A1B"/>
    <w:rsid w:val="005A2C1E"/>
    <w:rsid w:val="005A305E"/>
    <w:rsid w:val="005A30BB"/>
    <w:rsid w:val="005A30FB"/>
    <w:rsid w:val="005A318C"/>
    <w:rsid w:val="005A359B"/>
    <w:rsid w:val="005A3644"/>
    <w:rsid w:val="005A380C"/>
    <w:rsid w:val="005A381B"/>
    <w:rsid w:val="005A3887"/>
    <w:rsid w:val="005A3991"/>
    <w:rsid w:val="005A3CEA"/>
    <w:rsid w:val="005A45D1"/>
    <w:rsid w:val="005A4803"/>
    <w:rsid w:val="005A4C55"/>
    <w:rsid w:val="005A57EA"/>
    <w:rsid w:val="005A5A17"/>
    <w:rsid w:val="005A5E23"/>
    <w:rsid w:val="005A6AC2"/>
    <w:rsid w:val="005A6B7D"/>
    <w:rsid w:val="005A74CB"/>
    <w:rsid w:val="005A7762"/>
    <w:rsid w:val="005A7DDD"/>
    <w:rsid w:val="005B003B"/>
    <w:rsid w:val="005B0217"/>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3F74"/>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4C"/>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AB3"/>
    <w:rsid w:val="005E0B3F"/>
    <w:rsid w:val="005E0C7F"/>
    <w:rsid w:val="005E1529"/>
    <w:rsid w:val="005E1680"/>
    <w:rsid w:val="005E1D5A"/>
    <w:rsid w:val="005E1D72"/>
    <w:rsid w:val="005E1FBC"/>
    <w:rsid w:val="005E234A"/>
    <w:rsid w:val="005E2539"/>
    <w:rsid w:val="005E275B"/>
    <w:rsid w:val="005E2867"/>
    <w:rsid w:val="005E35CC"/>
    <w:rsid w:val="005E371E"/>
    <w:rsid w:val="005E3B3F"/>
    <w:rsid w:val="005E408F"/>
    <w:rsid w:val="005E43E9"/>
    <w:rsid w:val="005E4592"/>
    <w:rsid w:val="005E45CF"/>
    <w:rsid w:val="005E46C1"/>
    <w:rsid w:val="005E49CB"/>
    <w:rsid w:val="005E4B45"/>
    <w:rsid w:val="005E4BA0"/>
    <w:rsid w:val="005E4BC9"/>
    <w:rsid w:val="005E5036"/>
    <w:rsid w:val="005E5388"/>
    <w:rsid w:val="005E53F9"/>
    <w:rsid w:val="005E5C44"/>
    <w:rsid w:val="005E693F"/>
    <w:rsid w:val="005E69D2"/>
    <w:rsid w:val="005E71DC"/>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3DE"/>
    <w:rsid w:val="005F46A4"/>
    <w:rsid w:val="005F46C3"/>
    <w:rsid w:val="005F46D6"/>
    <w:rsid w:val="005F4758"/>
    <w:rsid w:val="005F496F"/>
    <w:rsid w:val="005F4971"/>
    <w:rsid w:val="005F4C8A"/>
    <w:rsid w:val="005F4DD6"/>
    <w:rsid w:val="005F50D8"/>
    <w:rsid w:val="005F53A1"/>
    <w:rsid w:val="005F5879"/>
    <w:rsid w:val="005F58B1"/>
    <w:rsid w:val="005F5AE5"/>
    <w:rsid w:val="005F65B2"/>
    <w:rsid w:val="005F6B77"/>
    <w:rsid w:val="005F7487"/>
    <w:rsid w:val="005F7625"/>
    <w:rsid w:val="005F7986"/>
    <w:rsid w:val="005F7B18"/>
    <w:rsid w:val="005F7FC9"/>
    <w:rsid w:val="0060009C"/>
    <w:rsid w:val="00600261"/>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9FA"/>
    <w:rsid w:val="00606A20"/>
    <w:rsid w:val="00606E0B"/>
    <w:rsid w:val="006072C6"/>
    <w:rsid w:val="0060770D"/>
    <w:rsid w:val="00607A2E"/>
    <w:rsid w:val="00607D8D"/>
    <w:rsid w:val="006104E6"/>
    <w:rsid w:val="00610BB8"/>
    <w:rsid w:val="00611A42"/>
    <w:rsid w:val="0061277A"/>
    <w:rsid w:val="00612882"/>
    <w:rsid w:val="00612BC5"/>
    <w:rsid w:val="006130F7"/>
    <w:rsid w:val="0061360F"/>
    <w:rsid w:val="00613AF8"/>
    <w:rsid w:val="00613D8E"/>
    <w:rsid w:val="00613FA3"/>
    <w:rsid w:val="006142E0"/>
    <w:rsid w:val="0061444B"/>
    <w:rsid w:val="0061554E"/>
    <w:rsid w:val="0061559B"/>
    <w:rsid w:val="0061561A"/>
    <w:rsid w:val="00616112"/>
    <w:rsid w:val="00616289"/>
    <w:rsid w:val="00616389"/>
    <w:rsid w:val="006167BA"/>
    <w:rsid w:val="00616999"/>
    <w:rsid w:val="006173CF"/>
    <w:rsid w:val="006175A0"/>
    <w:rsid w:val="00620035"/>
    <w:rsid w:val="006205CA"/>
    <w:rsid w:val="006206BF"/>
    <w:rsid w:val="006208E5"/>
    <w:rsid w:val="00620FF4"/>
    <w:rsid w:val="00621021"/>
    <w:rsid w:val="0062148A"/>
    <w:rsid w:val="00621F53"/>
    <w:rsid w:val="006227C7"/>
    <w:rsid w:val="00622A6C"/>
    <w:rsid w:val="00622D7F"/>
    <w:rsid w:val="00622E2A"/>
    <w:rsid w:val="00622F16"/>
    <w:rsid w:val="00622FD6"/>
    <w:rsid w:val="00623089"/>
    <w:rsid w:val="0062308E"/>
    <w:rsid w:val="00623204"/>
    <w:rsid w:val="00623422"/>
    <w:rsid w:val="006234C4"/>
    <w:rsid w:val="00623A6F"/>
    <w:rsid w:val="006244C6"/>
    <w:rsid w:val="006244C9"/>
    <w:rsid w:val="006245F6"/>
    <w:rsid w:val="0062475D"/>
    <w:rsid w:val="0062495F"/>
    <w:rsid w:val="0062496B"/>
    <w:rsid w:val="006254D8"/>
    <w:rsid w:val="00625798"/>
    <w:rsid w:val="00625805"/>
    <w:rsid w:val="006259EF"/>
    <w:rsid w:val="00625B48"/>
    <w:rsid w:val="00625D97"/>
    <w:rsid w:val="0062640F"/>
    <w:rsid w:val="0062660B"/>
    <w:rsid w:val="0062666D"/>
    <w:rsid w:val="00626728"/>
    <w:rsid w:val="00626A85"/>
    <w:rsid w:val="00626AD1"/>
    <w:rsid w:val="006272A4"/>
    <w:rsid w:val="006276DD"/>
    <w:rsid w:val="00627A4B"/>
    <w:rsid w:val="00627A58"/>
    <w:rsid w:val="00627AA5"/>
    <w:rsid w:val="00627B9F"/>
    <w:rsid w:val="00627EE2"/>
    <w:rsid w:val="006300E9"/>
    <w:rsid w:val="006304BC"/>
    <w:rsid w:val="0063053F"/>
    <w:rsid w:val="00630735"/>
    <w:rsid w:val="00630DCE"/>
    <w:rsid w:val="0063106D"/>
    <w:rsid w:val="0063120A"/>
    <w:rsid w:val="00631405"/>
    <w:rsid w:val="0063150B"/>
    <w:rsid w:val="00631585"/>
    <w:rsid w:val="00631BE0"/>
    <w:rsid w:val="00632303"/>
    <w:rsid w:val="006329A4"/>
    <w:rsid w:val="0063324F"/>
    <w:rsid w:val="00633293"/>
    <w:rsid w:val="006339B8"/>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27F"/>
    <w:rsid w:val="00643607"/>
    <w:rsid w:val="00643660"/>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594"/>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6D75"/>
    <w:rsid w:val="006571F6"/>
    <w:rsid w:val="00657384"/>
    <w:rsid w:val="0065772F"/>
    <w:rsid w:val="0065783C"/>
    <w:rsid w:val="0065786D"/>
    <w:rsid w:val="006579BA"/>
    <w:rsid w:val="0066038B"/>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30A"/>
    <w:rsid w:val="00665752"/>
    <w:rsid w:val="00666560"/>
    <w:rsid w:val="0066712C"/>
    <w:rsid w:val="006672A3"/>
    <w:rsid w:val="0066732C"/>
    <w:rsid w:val="006677C1"/>
    <w:rsid w:val="006679F5"/>
    <w:rsid w:val="00667B77"/>
    <w:rsid w:val="00667D4C"/>
    <w:rsid w:val="00667D81"/>
    <w:rsid w:val="00667DC1"/>
    <w:rsid w:val="00667E8F"/>
    <w:rsid w:val="00667F10"/>
    <w:rsid w:val="0067005A"/>
    <w:rsid w:val="0067013A"/>
    <w:rsid w:val="00670261"/>
    <w:rsid w:val="00670A22"/>
    <w:rsid w:val="00670F07"/>
    <w:rsid w:val="006710F1"/>
    <w:rsid w:val="0067113A"/>
    <w:rsid w:val="00671153"/>
    <w:rsid w:val="006716DA"/>
    <w:rsid w:val="00671804"/>
    <w:rsid w:val="00671B06"/>
    <w:rsid w:val="00671CA9"/>
    <w:rsid w:val="00672266"/>
    <w:rsid w:val="00672381"/>
    <w:rsid w:val="00672459"/>
    <w:rsid w:val="006727CC"/>
    <w:rsid w:val="00672893"/>
    <w:rsid w:val="006728ED"/>
    <w:rsid w:val="00672EB7"/>
    <w:rsid w:val="00673233"/>
    <w:rsid w:val="006732B1"/>
    <w:rsid w:val="00673489"/>
    <w:rsid w:val="00673913"/>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AD2"/>
    <w:rsid w:val="00680B45"/>
    <w:rsid w:val="00680C38"/>
    <w:rsid w:val="00680FD8"/>
    <w:rsid w:val="0068118B"/>
    <w:rsid w:val="00681211"/>
    <w:rsid w:val="0068125F"/>
    <w:rsid w:val="0068143A"/>
    <w:rsid w:val="00681584"/>
    <w:rsid w:val="00681B36"/>
    <w:rsid w:val="0068265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1E"/>
    <w:rsid w:val="006851C4"/>
    <w:rsid w:val="00685418"/>
    <w:rsid w:val="0068545E"/>
    <w:rsid w:val="006857DA"/>
    <w:rsid w:val="00685E34"/>
    <w:rsid w:val="00685E95"/>
    <w:rsid w:val="00685FD4"/>
    <w:rsid w:val="006860A2"/>
    <w:rsid w:val="006862B3"/>
    <w:rsid w:val="00686612"/>
    <w:rsid w:val="0068661E"/>
    <w:rsid w:val="00686DE4"/>
    <w:rsid w:val="00687173"/>
    <w:rsid w:val="006871D5"/>
    <w:rsid w:val="0068781A"/>
    <w:rsid w:val="0068786B"/>
    <w:rsid w:val="00687BDE"/>
    <w:rsid w:val="00690A49"/>
    <w:rsid w:val="00690BB6"/>
    <w:rsid w:val="00690DEE"/>
    <w:rsid w:val="00690E39"/>
    <w:rsid w:val="00690E7D"/>
    <w:rsid w:val="00690FE9"/>
    <w:rsid w:val="0069135B"/>
    <w:rsid w:val="00691380"/>
    <w:rsid w:val="00691610"/>
    <w:rsid w:val="00691B30"/>
    <w:rsid w:val="00692012"/>
    <w:rsid w:val="00692076"/>
    <w:rsid w:val="00692420"/>
    <w:rsid w:val="00692B97"/>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159"/>
    <w:rsid w:val="006A0271"/>
    <w:rsid w:val="006A0D0E"/>
    <w:rsid w:val="006A1A7B"/>
    <w:rsid w:val="006A1BFE"/>
    <w:rsid w:val="006A254E"/>
    <w:rsid w:val="006A2C30"/>
    <w:rsid w:val="006A2EE1"/>
    <w:rsid w:val="006A301C"/>
    <w:rsid w:val="006A307F"/>
    <w:rsid w:val="006A32B6"/>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A785A"/>
    <w:rsid w:val="006B006E"/>
    <w:rsid w:val="006B0343"/>
    <w:rsid w:val="006B0717"/>
    <w:rsid w:val="006B120D"/>
    <w:rsid w:val="006B138C"/>
    <w:rsid w:val="006B17E7"/>
    <w:rsid w:val="006B1941"/>
    <w:rsid w:val="006B19E8"/>
    <w:rsid w:val="006B1A8A"/>
    <w:rsid w:val="006B1AE3"/>
    <w:rsid w:val="006B1BF0"/>
    <w:rsid w:val="006B1FD5"/>
    <w:rsid w:val="006B2122"/>
    <w:rsid w:val="006B23FE"/>
    <w:rsid w:val="006B24D6"/>
    <w:rsid w:val="006B254E"/>
    <w:rsid w:val="006B2654"/>
    <w:rsid w:val="006B27A0"/>
    <w:rsid w:val="006B2821"/>
    <w:rsid w:val="006B28E8"/>
    <w:rsid w:val="006B2D4F"/>
    <w:rsid w:val="006B2F57"/>
    <w:rsid w:val="006B30E1"/>
    <w:rsid w:val="006B3216"/>
    <w:rsid w:val="006B3955"/>
    <w:rsid w:val="006B3A11"/>
    <w:rsid w:val="006B3A35"/>
    <w:rsid w:val="006B3B83"/>
    <w:rsid w:val="006B3B9C"/>
    <w:rsid w:val="006B3C52"/>
    <w:rsid w:val="006B3F8E"/>
    <w:rsid w:val="006B420F"/>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7E8"/>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ABD"/>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209"/>
    <w:rsid w:val="006D16B0"/>
    <w:rsid w:val="006D16DB"/>
    <w:rsid w:val="006D1B71"/>
    <w:rsid w:val="006D1F53"/>
    <w:rsid w:val="006D2182"/>
    <w:rsid w:val="006D2444"/>
    <w:rsid w:val="006D254B"/>
    <w:rsid w:val="006D2736"/>
    <w:rsid w:val="006D2835"/>
    <w:rsid w:val="006D289B"/>
    <w:rsid w:val="006D3259"/>
    <w:rsid w:val="006D365C"/>
    <w:rsid w:val="006D3A5D"/>
    <w:rsid w:val="006D3BE1"/>
    <w:rsid w:val="006D4703"/>
    <w:rsid w:val="006D48FC"/>
    <w:rsid w:val="006D4BB4"/>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6F2"/>
    <w:rsid w:val="006D7BBB"/>
    <w:rsid w:val="006D7EB0"/>
    <w:rsid w:val="006E0138"/>
    <w:rsid w:val="006E06E9"/>
    <w:rsid w:val="006E0BB0"/>
    <w:rsid w:val="006E12C3"/>
    <w:rsid w:val="006E1351"/>
    <w:rsid w:val="006E1B3D"/>
    <w:rsid w:val="006E1DD4"/>
    <w:rsid w:val="006E2407"/>
    <w:rsid w:val="006E2529"/>
    <w:rsid w:val="006E276B"/>
    <w:rsid w:val="006E2A36"/>
    <w:rsid w:val="006E2B19"/>
    <w:rsid w:val="006E31F1"/>
    <w:rsid w:val="006E35A0"/>
    <w:rsid w:val="006E3657"/>
    <w:rsid w:val="006E3828"/>
    <w:rsid w:val="006E3B11"/>
    <w:rsid w:val="006E3B22"/>
    <w:rsid w:val="006E3C72"/>
    <w:rsid w:val="006E3DA8"/>
    <w:rsid w:val="006E4402"/>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0706"/>
    <w:rsid w:val="00701097"/>
    <w:rsid w:val="007015D6"/>
    <w:rsid w:val="00701C70"/>
    <w:rsid w:val="007022EB"/>
    <w:rsid w:val="007025CB"/>
    <w:rsid w:val="00702877"/>
    <w:rsid w:val="00702F50"/>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46E"/>
    <w:rsid w:val="0070695A"/>
    <w:rsid w:val="00706C6B"/>
    <w:rsid w:val="00707055"/>
    <w:rsid w:val="007072EB"/>
    <w:rsid w:val="0070735F"/>
    <w:rsid w:val="0070747D"/>
    <w:rsid w:val="0070782D"/>
    <w:rsid w:val="00707D16"/>
    <w:rsid w:val="00710054"/>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0BCF"/>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B1"/>
    <w:rsid w:val="007311C4"/>
    <w:rsid w:val="007314F0"/>
    <w:rsid w:val="007319B2"/>
    <w:rsid w:val="00731A4B"/>
    <w:rsid w:val="00731BD2"/>
    <w:rsid w:val="00731CD3"/>
    <w:rsid w:val="00731E7C"/>
    <w:rsid w:val="007322F0"/>
    <w:rsid w:val="00732418"/>
    <w:rsid w:val="007326BC"/>
    <w:rsid w:val="007329EF"/>
    <w:rsid w:val="0073327A"/>
    <w:rsid w:val="007336B8"/>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43D"/>
    <w:rsid w:val="007477BE"/>
    <w:rsid w:val="0074787C"/>
    <w:rsid w:val="00747F48"/>
    <w:rsid w:val="00747F4C"/>
    <w:rsid w:val="007500EA"/>
    <w:rsid w:val="00750515"/>
    <w:rsid w:val="007505B1"/>
    <w:rsid w:val="0075062A"/>
    <w:rsid w:val="00750721"/>
    <w:rsid w:val="00750D12"/>
    <w:rsid w:val="00750F3C"/>
    <w:rsid w:val="0075102D"/>
    <w:rsid w:val="00751091"/>
    <w:rsid w:val="00751B83"/>
    <w:rsid w:val="00751D2A"/>
    <w:rsid w:val="00751D83"/>
    <w:rsid w:val="0075201F"/>
    <w:rsid w:val="00752312"/>
    <w:rsid w:val="00752586"/>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36"/>
    <w:rsid w:val="0077136F"/>
    <w:rsid w:val="0077175C"/>
    <w:rsid w:val="00771870"/>
    <w:rsid w:val="00771BF9"/>
    <w:rsid w:val="00771CFA"/>
    <w:rsid w:val="00772179"/>
    <w:rsid w:val="00772E04"/>
    <w:rsid w:val="00772F8A"/>
    <w:rsid w:val="0077363F"/>
    <w:rsid w:val="00773641"/>
    <w:rsid w:val="007739C6"/>
    <w:rsid w:val="00773E15"/>
    <w:rsid w:val="007741C9"/>
    <w:rsid w:val="007747BC"/>
    <w:rsid w:val="00774889"/>
    <w:rsid w:val="00774FF5"/>
    <w:rsid w:val="00775042"/>
    <w:rsid w:val="007750B3"/>
    <w:rsid w:val="00775F76"/>
    <w:rsid w:val="007760F2"/>
    <w:rsid w:val="00776AEA"/>
    <w:rsid w:val="00777444"/>
    <w:rsid w:val="0077781F"/>
    <w:rsid w:val="00777A6C"/>
    <w:rsid w:val="00777BA0"/>
    <w:rsid w:val="00777E2A"/>
    <w:rsid w:val="007803BD"/>
    <w:rsid w:val="00780507"/>
    <w:rsid w:val="00780BC0"/>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87C84"/>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38F"/>
    <w:rsid w:val="00793529"/>
    <w:rsid w:val="007939C9"/>
    <w:rsid w:val="00793AD2"/>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D04"/>
    <w:rsid w:val="007A4D54"/>
    <w:rsid w:val="007A4E8B"/>
    <w:rsid w:val="007A531F"/>
    <w:rsid w:val="007A579E"/>
    <w:rsid w:val="007A59F6"/>
    <w:rsid w:val="007A5B77"/>
    <w:rsid w:val="007A5CB0"/>
    <w:rsid w:val="007A6508"/>
    <w:rsid w:val="007A6C97"/>
    <w:rsid w:val="007A7493"/>
    <w:rsid w:val="007A752E"/>
    <w:rsid w:val="007A7950"/>
    <w:rsid w:val="007A7A96"/>
    <w:rsid w:val="007A7F80"/>
    <w:rsid w:val="007B03AF"/>
    <w:rsid w:val="007B079C"/>
    <w:rsid w:val="007B0923"/>
    <w:rsid w:val="007B0B2D"/>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A21"/>
    <w:rsid w:val="007B3C97"/>
    <w:rsid w:val="007B3E49"/>
    <w:rsid w:val="007B4ED3"/>
    <w:rsid w:val="007B4EEC"/>
    <w:rsid w:val="007B52CD"/>
    <w:rsid w:val="007B531C"/>
    <w:rsid w:val="007B538F"/>
    <w:rsid w:val="007B5679"/>
    <w:rsid w:val="007B5A04"/>
    <w:rsid w:val="007B5AC7"/>
    <w:rsid w:val="007B5B1A"/>
    <w:rsid w:val="007B5B4B"/>
    <w:rsid w:val="007B6676"/>
    <w:rsid w:val="007B6AFA"/>
    <w:rsid w:val="007B6D1C"/>
    <w:rsid w:val="007B6F29"/>
    <w:rsid w:val="007B7429"/>
    <w:rsid w:val="007B7557"/>
    <w:rsid w:val="007B7B02"/>
    <w:rsid w:val="007B7D83"/>
    <w:rsid w:val="007B7DC1"/>
    <w:rsid w:val="007B7EDB"/>
    <w:rsid w:val="007B7FA4"/>
    <w:rsid w:val="007C0105"/>
    <w:rsid w:val="007C0158"/>
    <w:rsid w:val="007C0408"/>
    <w:rsid w:val="007C0476"/>
    <w:rsid w:val="007C0718"/>
    <w:rsid w:val="007C07DB"/>
    <w:rsid w:val="007C0AC2"/>
    <w:rsid w:val="007C0D61"/>
    <w:rsid w:val="007C0DD1"/>
    <w:rsid w:val="007C0DE8"/>
    <w:rsid w:val="007C10A7"/>
    <w:rsid w:val="007C1258"/>
    <w:rsid w:val="007C1974"/>
    <w:rsid w:val="007C19AD"/>
    <w:rsid w:val="007C1F83"/>
    <w:rsid w:val="007C20BC"/>
    <w:rsid w:val="007C275B"/>
    <w:rsid w:val="007C2902"/>
    <w:rsid w:val="007C2977"/>
    <w:rsid w:val="007C2A16"/>
    <w:rsid w:val="007C2ABC"/>
    <w:rsid w:val="007C2B4D"/>
    <w:rsid w:val="007C3144"/>
    <w:rsid w:val="007C3598"/>
    <w:rsid w:val="007C3636"/>
    <w:rsid w:val="007C375A"/>
    <w:rsid w:val="007C3E74"/>
    <w:rsid w:val="007C3E8C"/>
    <w:rsid w:val="007C3FA8"/>
    <w:rsid w:val="007C417E"/>
    <w:rsid w:val="007C43A1"/>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0D"/>
    <w:rsid w:val="007D2465"/>
    <w:rsid w:val="007D2AEF"/>
    <w:rsid w:val="007D2C32"/>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2A5"/>
    <w:rsid w:val="007E02B8"/>
    <w:rsid w:val="007E05EF"/>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663"/>
    <w:rsid w:val="007F27DD"/>
    <w:rsid w:val="007F284E"/>
    <w:rsid w:val="007F2B0A"/>
    <w:rsid w:val="007F35D1"/>
    <w:rsid w:val="007F3B96"/>
    <w:rsid w:val="007F3F15"/>
    <w:rsid w:val="007F411B"/>
    <w:rsid w:val="007F41C3"/>
    <w:rsid w:val="007F4247"/>
    <w:rsid w:val="007F4401"/>
    <w:rsid w:val="007F4466"/>
    <w:rsid w:val="007F4B25"/>
    <w:rsid w:val="007F4C0A"/>
    <w:rsid w:val="007F4F0B"/>
    <w:rsid w:val="007F50A0"/>
    <w:rsid w:val="007F50B1"/>
    <w:rsid w:val="007F528F"/>
    <w:rsid w:val="007F5681"/>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AA5"/>
    <w:rsid w:val="00807B20"/>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944"/>
    <w:rsid w:val="00822F2E"/>
    <w:rsid w:val="0082317F"/>
    <w:rsid w:val="008232DE"/>
    <w:rsid w:val="00823508"/>
    <w:rsid w:val="00823790"/>
    <w:rsid w:val="008239D6"/>
    <w:rsid w:val="00823D62"/>
    <w:rsid w:val="00823FB6"/>
    <w:rsid w:val="00824B6F"/>
    <w:rsid w:val="00824FDF"/>
    <w:rsid w:val="00825125"/>
    <w:rsid w:val="008251F3"/>
    <w:rsid w:val="008253AB"/>
    <w:rsid w:val="00825462"/>
    <w:rsid w:val="008256EA"/>
    <w:rsid w:val="0082571C"/>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3DC"/>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BD5"/>
    <w:rsid w:val="00841CD2"/>
    <w:rsid w:val="00841F2E"/>
    <w:rsid w:val="00841FA3"/>
    <w:rsid w:val="0084253B"/>
    <w:rsid w:val="00842809"/>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9FB"/>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C09"/>
    <w:rsid w:val="00864D76"/>
    <w:rsid w:val="008650FC"/>
    <w:rsid w:val="00865196"/>
    <w:rsid w:val="00865656"/>
    <w:rsid w:val="0086575A"/>
    <w:rsid w:val="00865D29"/>
    <w:rsid w:val="008667B9"/>
    <w:rsid w:val="00866CF6"/>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658"/>
    <w:rsid w:val="0088089E"/>
    <w:rsid w:val="00880905"/>
    <w:rsid w:val="00880933"/>
    <w:rsid w:val="00880A9F"/>
    <w:rsid w:val="00880AB0"/>
    <w:rsid w:val="00880D53"/>
    <w:rsid w:val="00880F30"/>
    <w:rsid w:val="00881072"/>
    <w:rsid w:val="008812A4"/>
    <w:rsid w:val="00881476"/>
    <w:rsid w:val="0088164F"/>
    <w:rsid w:val="00881E99"/>
    <w:rsid w:val="0088212F"/>
    <w:rsid w:val="00882238"/>
    <w:rsid w:val="0088332C"/>
    <w:rsid w:val="008833E8"/>
    <w:rsid w:val="00883612"/>
    <w:rsid w:val="008837AA"/>
    <w:rsid w:val="008840EA"/>
    <w:rsid w:val="008841DF"/>
    <w:rsid w:val="00884588"/>
    <w:rsid w:val="00884A36"/>
    <w:rsid w:val="00885577"/>
    <w:rsid w:val="00885586"/>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64"/>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1D1A"/>
    <w:rsid w:val="008A220F"/>
    <w:rsid w:val="008A2282"/>
    <w:rsid w:val="008A28B6"/>
    <w:rsid w:val="008A2BB1"/>
    <w:rsid w:val="008A32B3"/>
    <w:rsid w:val="008A3466"/>
    <w:rsid w:val="008A389F"/>
    <w:rsid w:val="008A3D02"/>
    <w:rsid w:val="008A458A"/>
    <w:rsid w:val="008A46AC"/>
    <w:rsid w:val="008A490A"/>
    <w:rsid w:val="008A4A35"/>
    <w:rsid w:val="008A4FEB"/>
    <w:rsid w:val="008A518E"/>
    <w:rsid w:val="008A5940"/>
    <w:rsid w:val="008A5B95"/>
    <w:rsid w:val="008A7257"/>
    <w:rsid w:val="008A732B"/>
    <w:rsid w:val="008A73B2"/>
    <w:rsid w:val="008A7425"/>
    <w:rsid w:val="008A7C13"/>
    <w:rsid w:val="008A7C23"/>
    <w:rsid w:val="008A7C3C"/>
    <w:rsid w:val="008A7C86"/>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811"/>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ED"/>
    <w:rsid w:val="008C13F0"/>
    <w:rsid w:val="008C141A"/>
    <w:rsid w:val="008C1651"/>
    <w:rsid w:val="008C19D9"/>
    <w:rsid w:val="008C1E7E"/>
    <w:rsid w:val="008C1F26"/>
    <w:rsid w:val="008C1F57"/>
    <w:rsid w:val="008C2469"/>
    <w:rsid w:val="008C2787"/>
    <w:rsid w:val="008C2854"/>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A82"/>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260"/>
    <w:rsid w:val="008D5480"/>
    <w:rsid w:val="008D583D"/>
    <w:rsid w:val="008D5A60"/>
    <w:rsid w:val="008D5CAC"/>
    <w:rsid w:val="008D60BC"/>
    <w:rsid w:val="008D6397"/>
    <w:rsid w:val="008D67DD"/>
    <w:rsid w:val="008D6B0C"/>
    <w:rsid w:val="008D6C52"/>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DBA"/>
    <w:rsid w:val="008E1FEA"/>
    <w:rsid w:val="008E2148"/>
    <w:rsid w:val="008E224F"/>
    <w:rsid w:val="008E2251"/>
    <w:rsid w:val="008E22A1"/>
    <w:rsid w:val="008E230B"/>
    <w:rsid w:val="008E24B3"/>
    <w:rsid w:val="008E24CA"/>
    <w:rsid w:val="008E2747"/>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1F8C"/>
    <w:rsid w:val="008F2029"/>
    <w:rsid w:val="008F216E"/>
    <w:rsid w:val="008F23D8"/>
    <w:rsid w:val="008F25FE"/>
    <w:rsid w:val="008F2946"/>
    <w:rsid w:val="008F2FD5"/>
    <w:rsid w:val="008F31F2"/>
    <w:rsid w:val="008F3511"/>
    <w:rsid w:val="008F37E5"/>
    <w:rsid w:val="008F3A91"/>
    <w:rsid w:val="008F42B5"/>
    <w:rsid w:val="008F459A"/>
    <w:rsid w:val="008F45CE"/>
    <w:rsid w:val="008F482C"/>
    <w:rsid w:val="008F48C2"/>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B8C"/>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5FA6"/>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6EE"/>
    <w:rsid w:val="0091088D"/>
    <w:rsid w:val="00910B93"/>
    <w:rsid w:val="00910F75"/>
    <w:rsid w:val="00910FC9"/>
    <w:rsid w:val="00911161"/>
    <w:rsid w:val="00911333"/>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3D57"/>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73B"/>
    <w:rsid w:val="00917926"/>
    <w:rsid w:val="00917D77"/>
    <w:rsid w:val="00917DC4"/>
    <w:rsid w:val="009204C5"/>
    <w:rsid w:val="00920A66"/>
    <w:rsid w:val="00920ADD"/>
    <w:rsid w:val="00920BC4"/>
    <w:rsid w:val="00920FFF"/>
    <w:rsid w:val="0092180D"/>
    <w:rsid w:val="00921853"/>
    <w:rsid w:val="009218BD"/>
    <w:rsid w:val="00921D89"/>
    <w:rsid w:val="00921EF2"/>
    <w:rsid w:val="009224F9"/>
    <w:rsid w:val="00922732"/>
    <w:rsid w:val="00922A0E"/>
    <w:rsid w:val="00922A25"/>
    <w:rsid w:val="00922A5F"/>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C7"/>
    <w:rsid w:val="00932931"/>
    <w:rsid w:val="009329D4"/>
    <w:rsid w:val="00932A61"/>
    <w:rsid w:val="00932E83"/>
    <w:rsid w:val="009331ED"/>
    <w:rsid w:val="009336EC"/>
    <w:rsid w:val="00933C73"/>
    <w:rsid w:val="00933F56"/>
    <w:rsid w:val="0093400B"/>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6C4"/>
    <w:rsid w:val="00936D98"/>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BF3"/>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7AA"/>
    <w:rsid w:val="00951940"/>
    <w:rsid w:val="00951A03"/>
    <w:rsid w:val="00951ADB"/>
    <w:rsid w:val="00951E39"/>
    <w:rsid w:val="00952501"/>
    <w:rsid w:val="00952827"/>
    <w:rsid w:val="00953074"/>
    <w:rsid w:val="00953147"/>
    <w:rsid w:val="00953197"/>
    <w:rsid w:val="00953269"/>
    <w:rsid w:val="0095343F"/>
    <w:rsid w:val="0095374B"/>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92B"/>
    <w:rsid w:val="00957B0D"/>
    <w:rsid w:val="0096059E"/>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5EE4"/>
    <w:rsid w:val="0096610C"/>
    <w:rsid w:val="0096625D"/>
    <w:rsid w:val="00966393"/>
    <w:rsid w:val="0096648B"/>
    <w:rsid w:val="009664F5"/>
    <w:rsid w:val="00966D7C"/>
    <w:rsid w:val="00967998"/>
    <w:rsid w:val="00967EA0"/>
    <w:rsid w:val="009701A0"/>
    <w:rsid w:val="009709F8"/>
    <w:rsid w:val="009711B9"/>
    <w:rsid w:val="00971394"/>
    <w:rsid w:val="009713F3"/>
    <w:rsid w:val="0097161B"/>
    <w:rsid w:val="009718B3"/>
    <w:rsid w:val="00971BFA"/>
    <w:rsid w:val="009720CA"/>
    <w:rsid w:val="009726BD"/>
    <w:rsid w:val="0097271B"/>
    <w:rsid w:val="009728F6"/>
    <w:rsid w:val="00972929"/>
    <w:rsid w:val="00972F91"/>
    <w:rsid w:val="0097317C"/>
    <w:rsid w:val="00973684"/>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8AF"/>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6A"/>
    <w:rsid w:val="00986C8D"/>
    <w:rsid w:val="00986E7F"/>
    <w:rsid w:val="00987536"/>
    <w:rsid w:val="00987DF1"/>
    <w:rsid w:val="00990191"/>
    <w:rsid w:val="009902B3"/>
    <w:rsid w:val="00990343"/>
    <w:rsid w:val="00990BD5"/>
    <w:rsid w:val="0099155F"/>
    <w:rsid w:val="0099196F"/>
    <w:rsid w:val="00992814"/>
    <w:rsid w:val="00992B98"/>
    <w:rsid w:val="00992DE7"/>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13B"/>
    <w:rsid w:val="009A42B6"/>
    <w:rsid w:val="009A472D"/>
    <w:rsid w:val="009A4869"/>
    <w:rsid w:val="009A4A59"/>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304C"/>
    <w:rsid w:val="009B35DA"/>
    <w:rsid w:val="009B361C"/>
    <w:rsid w:val="009B37A3"/>
    <w:rsid w:val="009B37E2"/>
    <w:rsid w:val="009B37FF"/>
    <w:rsid w:val="009B3A46"/>
    <w:rsid w:val="009B3A47"/>
    <w:rsid w:val="009B3D81"/>
    <w:rsid w:val="009B3E5E"/>
    <w:rsid w:val="009B4519"/>
    <w:rsid w:val="009B454A"/>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988"/>
    <w:rsid w:val="009C1D6E"/>
    <w:rsid w:val="009C21D5"/>
    <w:rsid w:val="009C2685"/>
    <w:rsid w:val="009C2767"/>
    <w:rsid w:val="009C2ABC"/>
    <w:rsid w:val="009C2CE0"/>
    <w:rsid w:val="009C2DCA"/>
    <w:rsid w:val="009C2FC6"/>
    <w:rsid w:val="009C3251"/>
    <w:rsid w:val="009C3727"/>
    <w:rsid w:val="009C37ED"/>
    <w:rsid w:val="009C39BC"/>
    <w:rsid w:val="009C45F0"/>
    <w:rsid w:val="009C4BC2"/>
    <w:rsid w:val="009C4D22"/>
    <w:rsid w:val="009C4DBE"/>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CC3"/>
    <w:rsid w:val="009D1D5B"/>
    <w:rsid w:val="009D20A9"/>
    <w:rsid w:val="009D20C9"/>
    <w:rsid w:val="009D20D1"/>
    <w:rsid w:val="009D20FA"/>
    <w:rsid w:val="009D22E4"/>
    <w:rsid w:val="009D22F7"/>
    <w:rsid w:val="009D23EB"/>
    <w:rsid w:val="009D270A"/>
    <w:rsid w:val="009D298F"/>
    <w:rsid w:val="009D2E74"/>
    <w:rsid w:val="009D319C"/>
    <w:rsid w:val="009D3AEE"/>
    <w:rsid w:val="009D3D21"/>
    <w:rsid w:val="009D3EB7"/>
    <w:rsid w:val="009D3FE2"/>
    <w:rsid w:val="009D40A1"/>
    <w:rsid w:val="009D4CBF"/>
    <w:rsid w:val="009D5BAB"/>
    <w:rsid w:val="009D5F5D"/>
    <w:rsid w:val="009D5FF6"/>
    <w:rsid w:val="009D643F"/>
    <w:rsid w:val="009D66B6"/>
    <w:rsid w:val="009D6A0A"/>
    <w:rsid w:val="009D6B8B"/>
    <w:rsid w:val="009D7057"/>
    <w:rsid w:val="009D751E"/>
    <w:rsid w:val="009D7580"/>
    <w:rsid w:val="009D7CA9"/>
    <w:rsid w:val="009D7D34"/>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BAE"/>
    <w:rsid w:val="009E3032"/>
    <w:rsid w:val="009E330D"/>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1FBA"/>
    <w:rsid w:val="009F266E"/>
    <w:rsid w:val="009F27AD"/>
    <w:rsid w:val="009F2884"/>
    <w:rsid w:val="009F2FE6"/>
    <w:rsid w:val="009F3840"/>
    <w:rsid w:val="009F3FB5"/>
    <w:rsid w:val="009F4129"/>
    <w:rsid w:val="009F41D2"/>
    <w:rsid w:val="009F43A7"/>
    <w:rsid w:val="009F4A76"/>
    <w:rsid w:val="009F4B00"/>
    <w:rsid w:val="009F4DA4"/>
    <w:rsid w:val="009F521F"/>
    <w:rsid w:val="009F5356"/>
    <w:rsid w:val="009F553C"/>
    <w:rsid w:val="009F59F8"/>
    <w:rsid w:val="009F5A3E"/>
    <w:rsid w:val="009F5A93"/>
    <w:rsid w:val="009F62D8"/>
    <w:rsid w:val="009F686F"/>
    <w:rsid w:val="009F722C"/>
    <w:rsid w:val="009F7A7D"/>
    <w:rsid w:val="00A00139"/>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DB9"/>
    <w:rsid w:val="00A02E38"/>
    <w:rsid w:val="00A03567"/>
    <w:rsid w:val="00A037C0"/>
    <w:rsid w:val="00A03A22"/>
    <w:rsid w:val="00A03BF7"/>
    <w:rsid w:val="00A03DB5"/>
    <w:rsid w:val="00A040E9"/>
    <w:rsid w:val="00A04294"/>
    <w:rsid w:val="00A0449B"/>
    <w:rsid w:val="00A04634"/>
    <w:rsid w:val="00A0497B"/>
    <w:rsid w:val="00A04BC4"/>
    <w:rsid w:val="00A04D67"/>
    <w:rsid w:val="00A05672"/>
    <w:rsid w:val="00A05941"/>
    <w:rsid w:val="00A05C42"/>
    <w:rsid w:val="00A05F4F"/>
    <w:rsid w:val="00A06119"/>
    <w:rsid w:val="00A061ED"/>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41"/>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F2C"/>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501"/>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835"/>
    <w:rsid w:val="00A37E7D"/>
    <w:rsid w:val="00A37FE7"/>
    <w:rsid w:val="00A40522"/>
    <w:rsid w:val="00A40785"/>
    <w:rsid w:val="00A40DEF"/>
    <w:rsid w:val="00A40E7E"/>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161"/>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1FD"/>
    <w:rsid w:val="00A67214"/>
    <w:rsid w:val="00A67257"/>
    <w:rsid w:val="00A6735B"/>
    <w:rsid w:val="00A673ED"/>
    <w:rsid w:val="00A67422"/>
    <w:rsid w:val="00A67544"/>
    <w:rsid w:val="00A67678"/>
    <w:rsid w:val="00A67E47"/>
    <w:rsid w:val="00A7000A"/>
    <w:rsid w:val="00A7075B"/>
    <w:rsid w:val="00A708D3"/>
    <w:rsid w:val="00A71443"/>
    <w:rsid w:val="00A714EA"/>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979"/>
    <w:rsid w:val="00A74A92"/>
    <w:rsid w:val="00A74E31"/>
    <w:rsid w:val="00A74FF3"/>
    <w:rsid w:val="00A751CB"/>
    <w:rsid w:val="00A75399"/>
    <w:rsid w:val="00A7539C"/>
    <w:rsid w:val="00A7545B"/>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3A7"/>
    <w:rsid w:val="00A814BC"/>
    <w:rsid w:val="00A8156D"/>
    <w:rsid w:val="00A816FD"/>
    <w:rsid w:val="00A819CE"/>
    <w:rsid w:val="00A82B5D"/>
    <w:rsid w:val="00A82D58"/>
    <w:rsid w:val="00A83866"/>
    <w:rsid w:val="00A8399D"/>
    <w:rsid w:val="00A83B58"/>
    <w:rsid w:val="00A83E3D"/>
    <w:rsid w:val="00A8415C"/>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780"/>
    <w:rsid w:val="00A90B6E"/>
    <w:rsid w:val="00A90E72"/>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884"/>
    <w:rsid w:val="00AA3A64"/>
    <w:rsid w:val="00AA3DB7"/>
    <w:rsid w:val="00AA3DBE"/>
    <w:rsid w:val="00AA4073"/>
    <w:rsid w:val="00AA4358"/>
    <w:rsid w:val="00AA45A6"/>
    <w:rsid w:val="00AA4B57"/>
    <w:rsid w:val="00AA50EB"/>
    <w:rsid w:val="00AA51F5"/>
    <w:rsid w:val="00AA5A3C"/>
    <w:rsid w:val="00AA5E04"/>
    <w:rsid w:val="00AA5E3B"/>
    <w:rsid w:val="00AA5F5C"/>
    <w:rsid w:val="00AA6318"/>
    <w:rsid w:val="00AA6752"/>
    <w:rsid w:val="00AA676B"/>
    <w:rsid w:val="00AA68B4"/>
    <w:rsid w:val="00AA6A52"/>
    <w:rsid w:val="00AA6CA1"/>
    <w:rsid w:val="00AA6D6D"/>
    <w:rsid w:val="00AA78A2"/>
    <w:rsid w:val="00AA7A60"/>
    <w:rsid w:val="00AA7D6C"/>
    <w:rsid w:val="00AA7DA9"/>
    <w:rsid w:val="00AB0472"/>
    <w:rsid w:val="00AB0543"/>
    <w:rsid w:val="00AB0719"/>
    <w:rsid w:val="00AB0768"/>
    <w:rsid w:val="00AB0AC9"/>
    <w:rsid w:val="00AB0AD2"/>
    <w:rsid w:val="00AB0D7B"/>
    <w:rsid w:val="00AB111E"/>
    <w:rsid w:val="00AB1619"/>
    <w:rsid w:val="00AB1699"/>
    <w:rsid w:val="00AB17CF"/>
    <w:rsid w:val="00AB185A"/>
    <w:rsid w:val="00AB1BA7"/>
    <w:rsid w:val="00AB1BF6"/>
    <w:rsid w:val="00AB1E04"/>
    <w:rsid w:val="00AB29CF"/>
    <w:rsid w:val="00AB2E6C"/>
    <w:rsid w:val="00AB2F95"/>
    <w:rsid w:val="00AB3113"/>
    <w:rsid w:val="00AB324B"/>
    <w:rsid w:val="00AB32D8"/>
    <w:rsid w:val="00AB348A"/>
    <w:rsid w:val="00AB3A20"/>
    <w:rsid w:val="00AB3C8D"/>
    <w:rsid w:val="00AB3F38"/>
    <w:rsid w:val="00AB3F65"/>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CEB"/>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949"/>
    <w:rsid w:val="00AC4960"/>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CD1"/>
    <w:rsid w:val="00AD1D11"/>
    <w:rsid w:val="00AD1DB7"/>
    <w:rsid w:val="00AD1E29"/>
    <w:rsid w:val="00AD27A8"/>
    <w:rsid w:val="00AD27BB"/>
    <w:rsid w:val="00AD2852"/>
    <w:rsid w:val="00AD2E66"/>
    <w:rsid w:val="00AD2F20"/>
    <w:rsid w:val="00AD346D"/>
    <w:rsid w:val="00AD3503"/>
    <w:rsid w:val="00AD3976"/>
    <w:rsid w:val="00AD3E43"/>
    <w:rsid w:val="00AD4567"/>
    <w:rsid w:val="00AD49F8"/>
    <w:rsid w:val="00AD4CD6"/>
    <w:rsid w:val="00AD4D2A"/>
    <w:rsid w:val="00AD5426"/>
    <w:rsid w:val="00AD542F"/>
    <w:rsid w:val="00AD5844"/>
    <w:rsid w:val="00AD5DDD"/>
    <w:rsid w:val="00AD5FBE"/>
    <w:rsid w:val="00AD5FF1"/>
    <w:rsid w:val="00AD635D"/>
    <w:rsid w:val="00AD64AE"/>
    <w:rsid w:val="00AD6579"/>
    <w:rsid w:val="00AD6598"/>
    <w:rsid w:val="00AD66CE"/>
    <w:rsid w:val="00AD6FBF"/>
    <w:rsid w:val="00AD7305"/>
    <w:rsid w:val="00AD75B2"/>
    <w:rsid w:val="00AD76A8"/>
    <w:rsid w:val="00AD7D6C"/>
    <w:rsid w:val="00AD7E64"/>
    <w:rsid w:val="00AD7EB2"/>
    <w:rsid w:val="00AD7EB4"/>
    <w:rsid w:val="00AE069C"/>
    <w:rsid w:val="00AE0C56"/>
    <w:rsid w:val="00AE0DBF"/>
    <w:rsid w:val="00AE141B"/>
    <w:rsid w:val="00AE149E"/>
    <w:rsid w:val="00AE190B"/>
    <w:rsid w:val="00AE1D71"/>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5BA1"/>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3A"/>
    <w:rsid w:val="00AF13F0"/>
    <w:rsid w:val="00AF18CD"/>
    <w:rsid w:val="00AF1DD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0FB"/>
    <w:rsid w:val="00AF642E"/>
    <w:rsid w:val="00AF65DB"/>
    <w:rsid w:val="00AF666A"/>
    <w:rsid w:val="00AF6A13"/>
    <w:rsid w:val="00AF6B3E"/>
    <w:rsid w:val="00AF70E3"/>
    <w:rsid w:val="00AF73C3"/>
    <w:rsid w:val="00AF73DB"/>
    <w:rsid w:val="00AF73FA"/>
    <w:rsid w:val="00AF74C2"/>
    <w:rsid w:val="00AF795C"/>
    <w:rsid w:val="00AF7A47"/>
    <w:rsid w:val="00AF7E22"/>
    <w:rsid w:val="00AF7F71"/>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526B"/>
    <w:rsid w:val="00B07150"/>
    <w:rsid w:val="00B07821"/>
    <w:rsid w:val="00B103F5"/>
    <w:rsid w:val="00B10558"/>
    <w:rsid w:val="00B116F8"/>
    <w:rsid w:val="00B11A07"/>
    <w:rsid w:val="00B124D0"/>
    <w:rsid w:val="00B12CB8"/>
    <w:rsid w:val="00B12EF9"/>
    <w:rsid w:val="00B143EF"/>
    <w:rsid w:val="00B14514"/>
    <w:rsid w:val="00B14526"/>
    <w:rsid w:val="00B14680"/>
    <w:rsid w:val="00B149F1"/>
    <w:rsid w:val="00B14A00"/>
    <w:rsid w:val="00B14E29"/>
    <w:rsid w:val="00B151F1"/>
    <w:rsid w:val="00B156A9"/>
    <w:rsid w:val="00B15756"/>
    <w:rsid w:val="00B15F83"/>
    <w:rsid w:val="00B15FC2"/>
    <w:rsid w:val="00B16035"/>
    <w:rsid w:val="00B160FF"/>
    <w:rsid w:val="00B16322"/>
    <w:rsid w:val="00B1662E"/>
    <w:rsid w:val="00B16A6F"/>
    <w:rsid w:val="00B176DC"/>
    <w:rsid w:val="00B179A1"/>
    <w:rsid w:val="00B17AAD"/>
    <w:rsid w:val="00B17E88"/>
    <w:rsid w:val="00B201B9"/>
    <w:rsid w:val="00B204A9"/>
    <w:rsid w:val="00B2073D"/>
    <w:rsid w:val="00B20D17"/>
    <w:rsid w:val="00B21167"/>
    <w:rsid w:val="00B2223A"/>
    <w:rsid w:val="00B22611"/>
    <w:rsid w:val="00B22743"/>
    <w:rsid w:val="00B22837"/>
    <w:rsid w:val="00B22C0D"/>
    <w:rsid w:val="00B22ED1"/>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B7F"/>
    <w:rsid w:val="00B26CA2"/>
    <w:rsid w:val="00B26D7A"/>
    <w:rsid w:val="00B27117"/>
    <w:rsid w:val="00B2757C"/>
    <w:rsid w:val="00B2761D"/>
    <w:rsid w:val="00B27CAE"/>
    <w:rsid w:val="00B302B1"/>
    <w:rsid w:val="00B302D5"/>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563"/>
    <w:rsid w:val="00B37626"/>
    <w:rsid w:val="00B3765F"/>
    <w:rsid w:val="00B37666"/>
    <w:rsid w:val="00B37D97"/>
    <w:rsid w:val="00B40BC3"/>
    <w:rsid w:val="00B41061"/>
    <w:rsid w:val="00B411BD"/>
    <w:rsid w:val="00B41559"/>
    <w:rsid w:val="00B416DE"/>
    <w:rsid w:val="00B41710"/>
    <w:rsid w:val="00B41828"/>
    <w:rsid w:val="00B418E8"/>
    <w:rsid w:val="00B41B7C"/>
    <w:rsid w:val="00B41E00"/>
    <w:rsid w:val="00B41E58"/>
    <w:rsid w:val="00B41FAF"/>
    <w:rsid w:val="00B42278"/>
    <w:rsid w:val="00B42285"/>
    <w:rsid w:val="00B4229B"/>
    <w:rsid w:val="00B422A6"/>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FD8"/>
    <w:rsid w:val="00B54126"/>
    <w:rsid w:val="00B54324"/>
    <w:rsid w:val="00B54ACC"/>
    <w:rsid w:val="00B54B44"/>
    <w:rsid w:val="00B54B63"/>
    <w:rsid w:val="00B54DCB"/>
    <w:rsid w:val="00B554C9"/>
    <w:rsid w:val="00B5556D"/>
    <w:rsid w:val="00B5590B"/>
    <w:rsid w:val="00B559EE"/>
    <w:rsid w:val="00B55AC2"/>
    <w:rsid w:val="00B55B5A"/>
    <w:rsid w:val="00B55BC6"/>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A1A"/>
    <w:rsid w:val="00B62BAD"/>
    <w:rsid w:val="00B62E0B"/>
    <w:rsid w:val="00B63178"/>
    <w:rsid w:val="00B63370"/>
    <w:rsid w:val="00B63489"/>
    <w:rsid w:val="00B6374C"/>
    <w:rsid w:val="00B63942"/>
    <w:rsid w:val="00B63C32"/>
    <w:rsid w:val="00B64142"/>
    <w:rsid w:val="00B643E2"/>
    <w:rsid w:val="00B64434"/>
    <w:rsid w:val="00B6484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84E"/>
    <w:rsid w:val="00B71CA8"/>
    <w:rsid w:val="00B71DC8"/>
    <w:rsid w:val="00B71FBF"/>
    <w:rsid w:val="00B7220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94"/>
    <w:rsid w:val="00B758FB"/>
    <w:rsid w:val="00B75A1F"/>
    <w:rsid w:val="00B75F82"/>
    <w:rsid w:val="00B7604C"/>
    <w:rsid w:val="00B7652C"/>
    <w:rsid w:val="00B76639"/>
    <w:rsid w:val="00B766BF"/>
    <w:rsid w:val="00B7686A"/>
    <w:rsid w:val="00B76A27"/>
    <w:rsid w:val="00B76D52"/>
    <w:rsid w:val="00B76FA6"/>
    <w:rsid w:val="00B76FDE"/>
    <w:rsid w:val="00B770E3"/>
    <w:rsid w:val="00B771FA"/>
    <w:rsid w:val="00B772CF"/>
    <w:rsid w:val="00B773B5"/>
    <w:rsid w:val="00B774B7"/>
    <w:rsid w:val="00B77715"/>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B00"/>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5B"/>
    <w:rsid w:val="00B86A65"/>
    <w:rsid w:val="00B86A6F"/>
    <w:rsid w:val="00B86E8C"/>
    <w:rsid w:val="00B871E6"/>
    <w:rsid w:val="00B874AE"/>
    <w:rsid w:val="00B875C7"/>
    <w:rsid w:val="00B879BB"/>
    <w:rsid w:val="00B87C56"/>
    <w:rsid w:val="00B87EC9"/>
    <w:rsid w:val="00B9057D"/>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95F"/>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248"/>
    <w:rsid w:val="00BA17C9"/>
    <w:rsid w:val="00BA1B33"/>
    <w:rsid w:val="00BA2DBC"/>
    <w:rsid w:val="00BA2EF5"/>
    <w:rsid w:val="00BA2FB0"/>
    <w:rsid w:val="00BA2FE2"/>
    <w:rsid w:val="00BA2FEF"/>
    <w:rsid w:val="00BA333C"/>
    <w:rsid w:val="00BA37C8"/>
    <w:rsid w:val="00BA3BCD"/>
    <w:rsid w:val="00BA3DF6"/>
    <w:rsid w:val="00BA4CF8"/>
    <w:rsid w:val="00BA4D24"/>
    <w:rsid w:val="00BA5469"/>
    <w:rsid w:val="00BA57C5"/>
    <w:rsid w:val="00BA5E62"/>
    <w:rsid w:val="00BA6425"/>
    <w:rsid w:val="00BA66A2"/>
    <w:rsid w:val="00BA6938"/>
    <w:rsid w:val="00BA6AD6"/>
    <w:rsid w:val="00BA6E78"/>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6B6"/>
    <w:rsid w:val="00BB4C55"/>
    <w:rsid w:val="00BB4ED1"/>
    <w:rsid w:val="00BB51B6"/>
    <w:rsid w:val="00BB5566"/>
    <w:rsid w:val="00BB563E"/>
    <w:rsid w:val="00BB567C"/>
    <w:rsid w:val="00BB5FCB"/>
    <w:rsid w:val="00BB604B"/>
    <w:rsid w:val="00BB613E"/>
    <w:rsid w:val="00BB646C"/>
    <w:rsid w:val="00BB68EA"/>
    <w:rsid w:val="00BB6D7F"/>
    <w:rsid w:val="00BB7032"/>
    <w:rsid w:val="00BB7682"/>
    <w:rsid w:val="00BB7BCC"/>
    <w:rsid w:val="00BC00EC"/>
    <w:rsid w:val="00BC01DD"/>
    <w:rsid w:val="00BC04E1"/>
    <w:rsid w:val="00BC0550"/>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947"/>
    <w:rsid w:val="00BC7B69"/>
    <w:rsid w:val="00BC7E9B"/>
    <w:rsid w:val="00BD008E"/>
    <w:rsid w:val="00BD0444"/>
    <w:rsid w:val="00BD051B"/>
    <w:rsid w:val="00BD0F02"/>
    <w:rsid w:val="00BD12C2"/>
    <w:rsid w:val="00BD1328"/>
    <w:rsid w:val="00BD18F2"/>
    <w:rsid w:val="00BD2AA4"/>
    <w:rsid w:val="00BD2E78"/>
    <w:rsid w:val="00BD2F3B"/>
    <w:rsid w:val="00BD3038"/>
    <w:rsid w:val="00BD3372"/>
    <w:rsid w:val="00BD375C"/>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DD8"/>
    <w:rsid w:val="00BE1278"/>
    <w:rsid w:val="00BE13F0"/>
    <w:rsid w:val="00BE1424"/>
    <w:rsid w:val="00BE172E"/>
    <w:rsid w:val="00BE1D82"/>
    <w:rsid w:val="00BE1EE4"/>
    <w:rsid w:val="00BE1F8B"/>
    <w:rsid w:val="00BE2534"/>
    <w:rsid w:val="00BE27E4"/>
    <w:rsid w:val="00BE2B4F"/>
    <w:rsid w:val="00BE2F39"/>
    <w:rsid w:val="00BE2F47"/>
    <w:rsid w:val="00BE332D"/>
    <w:rsid w:val="00BE3808"/>
    <w:rsid w:val="00BE3A6E"/>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0E4"/>
    <w:rsid w:val="00BE65AF"/>
    <w:rsid w:val="00BE6831"/>
    <w:rsid w:val="00BE68BB"/>
    <w:rsid w:val="00BE6BB1"/>
    <w:rsid w:val="00BE6C02"/>
    <w:rsid w:val="00BE6EA1"/>
    <w:rsid w:val="00BE6EF7"/>
    <w:rsid w:val="00BE7214"/>
    <w:rsid w:val="00BE7529"/>
    <w:rsid w:val="00BE75E1"/>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BFC"/>
    <w:rsid w:val="00BF2E62"/>
    <w:rsid w:val="00BF30B4"/>
    <w:rsid w:val="00BF351A"/>
    <w:rsid w:val="00BF38E1"/>
    <w:rsid w:val="00BF3914"/>
    <w:rsid w:val="00BF4068"/>
    <w:rsid w:val="00BF4178"/>
    <w:rsid w:val="00BF452B"/>
    <w:rsid w:val="00BF49B1"/>
    <w:rsid w:val="00BF4C48"/>
    <w:rsid w:val="00BF507C"/>
    <w:rsid w:val="00BF5137"/>
    <w:rsid w:val="00BF5533"/>
    <w:rsid w:val="00BF5552"/>
    <w:rsid w:val="00BF5564"/>
    <w:rsid w:val="00BF5ABE"/>
    <w:rsid w:val="00BF5CC9"/>
    <w:rsid w:val="00BF5F2E"/>
    <w:rsid w:val="00BF65C8"/>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25B"/>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7C"/>
    <w:rsid w:val="00C05AD9"/>
    <w:rsid w:val="00C05BEC"/>
    <w:rsid w:val="00C0652B"/>
    <w:rsid w:val="00C065EF"/>
    <w:rsid w:val="00C0689C"/>
    <w:rsid w:val="00C06D85"/>
    <w:rsid w:val="00C06D90"/>
    <w:rsid w:val="00C06E7D"/>
    <w:rsid w:val="00C07738"/>
    <w:rsid w:val="00C0780B"/>
    <w:rsid w:val="00C07896"/>
    <w:rsid w:val="00C10122"/>
    <w:rsid w:val="00C102A2"/>
    <w:rsid w:val="00C103B9"/>
    <w:rsid w:val="00C103E3"/>
    <w:rsid w:val="00C10637"/>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500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06A"/>
    <w:rsid w:val="00C23130"/>
    <w:rsid w:val="00C23B7C"/>
    <w:rsid w:val="00C240C1"/>
    <w:rsid w:val="00C24631"/>
    <w:rsid w:val="00C24B55"/>
    <w:rsid w:val="00C255A5"/>
    <w:rsid w:val="00C25758"/>
    <w:rsid w:val="00C2584B"/>
    <w:rsid w:val="00C25873"/>
    <w:rsid w:val="00C25942"/>
    <w:rsid w:val="00C25D34"/>
    <w:rsid w:val="00C25DD9"/>
    <w:rsid w:val="00C25F12"/>
    <w:rsid w:val="00C2663F"/>
    <w:rsid w:val="00C26966"/>
    <w:rsid w:val="00C26DB8"/>
    <w:rsid w:val="00C272EF"/>
    <w:rsid w:val="00C2769C"/>
    <w:rsid w:val="00C27943"/>
    <w:rsid w:val="00C301CA"/>
    <w:rsid w:val="00C30723"/>
    <w:rsid w:val="00C30A86"/>
    <w:rsid w:val="00C30E58"/>
    <w:rsid w:val="00C30E98"/>
    <w:rsid w:val="00C310ED"/>
    <w:rsid w:val="00C312BD"/>
    <w:rsid w:val="00C319B6"/>
    <w:rsid w:val="00C31EE2"/>
    <w:rsid w:val="00C32045"/>
    <w:rsid w:val="00C321DE"/>
    <w:rsid w:val="00C32217"/>
    <w:rsid w:val="00C32347"/>
    <w:rsid w:val="00C325DC"/>
    <w:rsid w:val="00C32A49"/>
    <w:rsid w:val="00C339D6"/>
    <w:rsid w:val="00C3400F"/>
    <w:rsid w:val="00C344A0"/>
    <w:rsid w:val="00C345E9"/>
    <w:rsid w:val="00C346D0"/>
    <w:rsid w:val="00C34719"/>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F62"/>
    <w:rsid w:val="00C44231"/>
    <w:rsid w:val="00C452F5"/>
    <w:rsid w:val="00C45903"/>
    <w:rsid w:val="00C45964"/>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952"/>
    <w:rsid w:val="00C64EDD"/>
    <w:rsid w:val="00C651BD"/>
    <w:rsid w:val="00C654E0"/>
    <w:rsid w:val="00C65F00"/>
    <w:rsid w:val="00C676EB"/>
    <w:rsid w:val="00C67719"/>
    <w:rsid w:val="00C67EAB"/>
    <w:rsid w:val="00C7042A"/>
    <w:rsid w:val="00C7093E"/>
    <w:rsid w:val="00C709E4"/>
    <w:rsid w:val="00C70DFF"/>
    <w:rsid w:val="00C70F2C"/>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656"/>
    <w:rsid w:val="00C7678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993"/>
    <w:rsid w:val="00C83D54"/>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0DBB"/>
    <w:rsid w:val="00C91214"/>
    <w:rsid w:val="00C913C6"/>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2A"/>
    <w:rsid w:val="00C959FD"/>
    <w:rsid w:val="00C95B84"/>
    <w:rsid w:val="00C95D24"/>
    <w:rsid w:val="00C95EFF"/>
    <w:rsid w:val="00C96228"/>
    <w:rsid w:val="00C965AA"/>
    <w:rsid w:val="00C965CE"/>
    <w:rsid w:val="00C967B3"/>
    <w:rsid w:val="00C96E6F"/>
    <w:rsid w:val="00C96F92"/>
    <w:rsid w:val="00C97493"/>
    <w:rsid w:val="00C9772D"/>
    <w:rsid w:val="00C97872"/>
    <w:rsid w:val="00C97E94"/>
    <w:rsid w:val="00CA01D7"/>
    <w:rsid w:val="00CA0456"/>
    <w:rsid w:val="00CA0532"/>
    <w:rsid w:val="00CA0578"/>
    <w:rsid w:val="00CA0F2A"/>
    <w:rsid w:val="00CA135A"/>
    <w:rsid w:val="00CA17DE"/>
    <w:rsid w:val="00CA1F76"/>
    <w:rsid w:val="00CA211A"/>
    <w:rsid w:val="00CA221D"/>
    <w:rsid w:val="00CA2241"/>
    <w:rsid w:val="00CA2657"/>
    <w:rsid w:val="00CA27C3"/>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9D5"/>
    <w:rsid w:val="00CA6C31"/>
    <w:rsid w:val="00CA706A"/>
    <w:rsid w:val="00CA77E6"/>
    <w:rsid w:val="00CA785F"/>
    <w:rsid w:val="00CA7965"/>
    <w:rsid w:val="00CA79A4"/>
    <w:rsid w:val="00CA7B8A"/>
    <w:rsid w:val="00CA7F97"/>
    <w:rsid w:val="00CA7FEA"/>
    <w:rsid w:val="00CB008E"/>
    <w:rsid w:val="00CB01FA"/>
    <w:rsid w:val="00CB0246"/>
    <w:rsid w:val="00CB032D"/>
    <w:rsid w:val="00CB0552"/>
    <w:rsid w:val="00CB057C"/>
    <w:rsid w:val="00CB0737"/>
    <w:rsid w:val="00CB097A"/>
    <w:rsid w:val="00CB0BD9"/>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293"/>
    <w:rsid w:val="00CC23B8"/>
    <w:rsid w:val="00CC2724"/>
    <w:rsid w:val="00CC2D5B"/>
    <w:rsid w:val="00CC3098"/>
    <w:rsid w:val="00CC388F"/>
    <w:rsid w:val="00CC3A23"/>
    <w:rsid w:val="00CC3BD5"/>
    <w:rsid w:val="00CC3CD6"/>
    <w:rsid w:val="00CC40EE"/>
    <w:rsid w:val="00CC40F8"/>
    <w:rsid w:val="00CC426A"/>
    <w:rsid w:val="00CC4CC2"/>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18E"/>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73E"/>
    <w:rsid w:val="00D008DB"/>
    <w:rsid w:val="00D00A25"/>
    <w:rsid w:val="00D00F2F"/>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A5E"/>
    <w:rsid w:val="00D04C39"/>
    <w:rsid w:val="00D04E17"/>
    <w:rsid w:val="00D04EC1"/>
    <w:rsid w:val="00D05132"/>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42C"/>
    <w:rsid w:val="00D14553"/>
    <w:rsid w:val="00D14DB1"/>
    <w:rsid w:val="00D15327"/>
    <w:rsid w:val="00D154BF"/>
    <w:rsid w:val="00D1560E"/>
    <w:rsid w:val="00D15DDD"/>
    <w:rsid w:val="00D15F43"/>
    <w:rsid w:val="00D16326"/>
    <w:rsid w:val="00D167C9"/>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456"/>
    <w:rsid w:val="00D3396F"/>
    <w:rsid w:val="00D33B71"/>
    <w:rsid w:val="00D33D4D"/>
    <w:rsid w:val="00D33D65"/>
    <w:rsid w:val="00D342D1"/>
    <w:rsid w:val="00D345EB"/>
    <w:rsid w:val="00D34A0B"/>
    <w:rsid w:val="00D34E28"/>
    <w:rsid w:val="00D3508B"/>
    <w:rsid w:val="00D35678"/>
    <w:rsid w:val="00D35BBD"/>
    <w:rsid w:val="00D36015"/>
    <w:rsid w:val="00D36234"/>
    <w:rsid w:val="00D36371"/>
    <w:rsid w:val="00D3643C"/>
    <w:rsid w:val="00D36737"/>
    <w:rsid w:val="00D368BE"/>
    <w:rsid w:val="00D36B1E"/>
    <w:rsid w:val="00D370DC"/>
    <w:rsid w:val="00D401DD"/>
    <w:rsid w:val="00D40554"/>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19"/>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72C"/>
    <w:rsid w:val="00D50854"/>
    <w:rsid w:val="00D50891"/>
    <w:rsid w:val="00D50DAF"/>
    <w:rsid w:val="00D51D12"/>
    <w:rsid w:val="00D51DD2"/>
    <w:rsid w:val="00D51EED"/>
    <w:rsid w:val="00D51FA9"/>
    <w:rsid w:val="00D52442"/>
    <w:rsid w:val="00D5292B"/>
    <w:rsid w:val="00D52AE8"/>
    <w:rsid w:val="00D52F94"/>
    <w:rsid w:val="00D53277"/>
    <w:rsid w:val="00D5352C"/>
    <w:rsid w:val="00D53562"/>
    <w:rsid w:val="00D5359F"/>
    <w:rsid w:val="00D5362B"/>
    <w:rsid w:val="00D5390D"/>
    <w:rsid w:val="00D53A6D"/>
    <w:rsid w:val="00D53C70"/>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B1C"/>
    <w:rsid w:val="00D56D11"/>
    <w:rsid w:val="00D56DB2"/>
    <w:rsid w:val="00D5705F"/>
    <w:rsid w:val="00D5747F"/>
    <w:rsid w:val="00D57495"/>
    <w:rsid w:val="00D574FA"/>
    <w:rsid w:val="00D577BC"/>
    <w:rsid w:val="00D57A0E"/>
    <w:rsid w:val="00D57AB5"/>
    <w:rsid w:val="00D57D88"/>
    <w:rsid w:val="00D60C8D"/>
    <w:rsid w:val="00D61033"/>
    <w:rsid w:val="00D61040"/>
    <w:rsid w:val="00D61069"/>
    <w:rsid w:val="00D611F2"/>
    <w:rsid w:val="00D61374"/>
    <w:rsid w:val="00D614E5"/>
    <w:rsid w:val="00D61569"/>
    <w:rsid w:val="00D6168A"/>
    <w:rsid w:val="00D616A5"/>
    <w:rsid w:val="00D616FA"/>
    <w:rsid w:val="00D61FF0"/>
    <w:rsid w:val="00D6211D"/>
    <w:rsid w:val="00D62208"/>
    <w:rsid w:val="00D6297E"/>
    <w:rsid w:val="00D62BD2"/>
    <w:rsid w:val="00D62C97"/>
    <w:rsid w:val="00D62F6B"/>
    <w:rsid w:val="00D63517"/>
    <w:rsid w:val="00D6394B"/>
    <w:rsid w:val="00D63B75"/>
    <w:rsid w:val="00D641E0"/>
    <w:rsid w:val="00D643FA"/>
    <w:rsid w:val="00D64559"/>
    <w:rsid w:val="00D64584"/>
    <w:rsid w:val="00D648A1"/>
    <w:rsid w:val="00D64F4F"/>
    <w:rsid w:val="00D65108"/>
    <w:rsid w:val="00D653FA"/>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A2A"/>
    <w:rsid w:val="00D74B92"/>
    <w:rsid w:val="00D751FB"/>
    <w:rsid w:val="00D7539D"/>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045"/>
    <w:rsid w:val="00D84199"/>
    <w:rsid w:val="00D84266"/>
    <w:rsid w:val="00D84C46"/>
    <w:rsid w:val="00D84F44"/>
    <w:rsid w:val="00D850FF"/>
    <w:rsid w:val="00D8530E"/>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4F"/>
    <w:rsid w:val="00D96EEF"/>
    <w:rsid w:val="00D9772D"/>
    <w:rsid w:val="00D977A0"/>
    <w:rsid w:val="00D9785D"/>
    <w:rsid w:val="00D97884"/>
    <w:rsid w:val="00D97C79"/>
    <w:rsid w:val="00D97E33"/>
    <w:rsid w:val="00D97EF0"/>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31E"/>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BEC"/>
    <w:rsid w:val="00DB6ED8"/>
    <w:rsid w:val="00DB76EA"/>
    <w:rsid w:val="00DB78D6"/>
    <w:rsid w:val="00DB7EA8"/>
    <w:rsid w:val="00DC0095"/>
    <w:rsid w:val="00DC096B"/>
    <w:rsid w:val="00DC0D9E"/>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4F3E"/>
    <w:rsid w:val="00DC5148"/>
    <w:rsid w:val="00DC52CD"/>
    <w:rsid w:val="00DC566B"/>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B3"/>
    <w:rsid w:val="00DD3EF5"/>
    <w:rsid w:val="00DD3FE2"/>
    <w:rsid w:val="00DD40D4"/>
    <w:rsid w:val="00DD4227"/>
    <w:rsid w:val="00DD47CA"/>
    <w:rsid w:val="00DD4990"/>
    <w:rsid w:val="00DD4E90"/>
    <w:rsid w:val="00DD51CC"/>
    <w:rsid w:val="00DD53FA"/>
    <w:rsid w:val="00DD58C2"/>
    <w:rsid w:val="00DD5F42"/>
    <w:rsid w:val="00DD617B"/>
    <w:rsid w:val="00DD6196"/>
    <w:rsid w:val="00DD682F"/>
    <w:rsid w:val="00DD6B64"/>
    <w:rsid w:val="00DD6D4E"/>
    <w:rsid w:val="00DD7335"/>
    <w:rsid w:val="00DD79A6"/>
    <w:rsid w:val="00DD79DE"/>
    <w:rsid w:val="00DD7E8F"/>
    <w:rsid w:val="00DE0443"/>
    <w:rsid w:val="00DE068C"/>
    <w:rsid w:val="00DE0BD2"/>
    <w:rsid w:val="00DE0E59"/>
    <w:rsid w:val="00DE0F6C"/>
    <w:rsid w:val="00DE12F0"/>
    <w:rsid w:val="00DE163F"/>
    <w:rsid w:val="00DE1819"/>
    <w:rsid w:val="00DE1964"/>
    <w:rsid w:val="00DE219B"/>
    <w:rsid w:val="00DE284D"/>
    <w:rsid w:val="00DE2C40"/>
    <w:rsid w:val="00DE2D31"/>
    <w:rsid w:val="00DE2E80"/>
    <w:rsid w:val="00DE3407"/>
    <w:rsid w:val="00DE37EF"/>
    <w:rsid w:val="00DE3979"/>
    <w:rsid w:val="00DE433E"/>
    <w:rsid w:val="00DE4A0D"/>
    <w:rsid w:val="00DE4EAA"/>
    <w:rsid w:val="00DE52E3"/>
    <w:rsid w:val="00DE54A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56A"/>
    <w:rsid w:val="00DF0983"/>
    <w:rsid w:val="00DF0BF4"/>
    <w:rsid w:val="00DF10B2"/>
    <w:rsid w:val="00DF1291"/>
    <w:rsid w:val="00DF1487"/>
    <w:rsid w:val="00DF179D"/>
    <w:rsid w:val="00DF1C76"/>
    <w:rsid w:val="00DF1CF9"/>
    <w:rsid w:val="00DF1E9C"/>
    <w:rsid w:val="00DF2048"/>
    <w:rsid w:val="00DF2168"/>
    <w:rsid w:val="00DF2BEC"/>
    <w:rsid w:val="00DF2D2C"/>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45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B85"/>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808"/>
    <w:rsid w:val="00E310B4"/>
    <w:rsid w:val="00E3117A"/>
    <w:rsid w:val="00E311C3"/>
    <w:rsid w:val="00E3123F"/>
    <w:rsid w:val="00E3195C"/>
    <w:rsid w:val="00E325E7"/>
    <w:rsid w:val="00E32A08"/>
    <w:rsid w:val="00E32CA0"/>
    <w:rsid w:val="00E32D62"/>
    <w:rsid w:val="00E335AF"/>
    <w:rsid w:val="00E339DC"/>
    <w:rsid w:val="00E33A14"/>
    <w:rsid w:val="00E33E15"/>
    <w:rsid w:val="00E34484"/>
    <w:rsid w:val="00E3490C"/>
    <w:rsid w:val="00E3493F"/>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6E7"/>
    <w:rsid w:val="00E37741"/>
    <w:rsid w:val="00E37829"/>
    <w:rsid w:val="00E37C18"/>
    <w:rsid w:val="00E37CCF"/>
    <w:rsid w:val="00E37D2F"/>
    <w:rsid w:val="00E37DDE"/>
    <w:rsid w:val="00E40949"/>
    <w:rsid w:val="00E40C38"/>
    <w:rsid w:val="00E40EC8"/>
    <w:rsid w:val="00E40F9E"/>
    <w:rsid w:val="00E41294"/>
    <w:rsid w:val="00E4163F"/>
    <w:rsid w:val="00E42428"/>
    <w:rsid w:val="00E42745"/>
    <w:rsid w:val="00E428A3"/>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414"/>
    <w:rsid w:val="00E4765D"/>
    <w:rsid w:val="00E47865"/>
    <w:rsid w:val="00E4791B"/>
    <w:rsid w:val="00E47A41"/>
    <w:rsid w:val="00E47B63"/>
    <w:rsid w:val="00E47DFA"/>
    <w:rsid w:val="00E47E31"/>
    <w:rsid w:val="00E50A11"/>
    <w:rsid w:val="00E50AC6"/>
    <w:rsid w:val="00E50CD4"/>
    <w:rsid w:val="00E5108D"/>
    <w:rsid w:val="00E51669"/>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4F07"/>
    <w:rsid w:val="00E55B37"/>
    <w:rsid w:val="00E55D93"/>
    <w:rsid w:val="00E56274"/>
    <w:rsid w:val="00E56354"/>
    <w:rsid w:val="00E566C2"/>
    <w:rsid w:val="00E56C7A"/>
    <w:rsid w:val="00E57050"/>
    <w:rsid w:val="00E5733D"/>
    <w:rsid w:val="00E57613"/>
    <w:rsid w:val="00E57B3F"/>
    <w:rsid w:val="00E57EAC"/>
    <w:rsid w:val="00E604EF"/>
    <w:rsid w:val="00E606EE"/>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54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37"/>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516"/>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871"/>
    <w:rsid w:val="00E929BA"/>
    <w:rsid w:val="00E92AB1"/>
    <w:rsid w:val="00E932C4"/>
    <w:rsid w:val="00E9415A"/>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FCF"/>
    <w:rsid w:val="00EB0223"/>
    <w:rsid w:val="00EB032D"/>
    <w:rsid w:val="00EB059D"/>
    <w:rsid w:val="00EB07B3"/>
    <w:rsid w:val="00EB0ADC"/>
    <w:rsid w:val="00EB0B71"/>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7E"/>
    <w:rsid w:val="00EB46D1"/>
    <w:rsid w:val="00EB4813"/>
    <w:rsid w:val="00EB485F"/>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3E70"/>
    <w:rsid w:val="00EC4096"/>
    <w:rsid w:val="00EC462B"/>
    <w:rsid w:val="00EC4723"/>
    <w:rsid w:val="00EC56E0"/>
    <w:rsid w:val="00EC5EAC"/>
    <w:rsid w:val="00EC5EF9"/>
    <w:rsid w:val="00EC6057"/>
    <w:rsid w:val="00EC619D"/>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4DB"/>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2B4"/>
    <w:rsid w:val="00EF2372"/>
    <w:rsid w:val="00EF23E3"/>
    <w:rsid w:val="00EF2526"/>
    <w:rsid w:val="00EF25AE"/>
    <w:rsid w:val="00EF25C1"/>
    <w:rsid w:val="00EF2ABD"/>
    <w:rsid w:val="00EF2BE5"/>
    <w:rsid w:val="00EF2F93"/>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4D"/>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15B5"/>
    <w:rsid w:val="00F02651"/>
    <w:rsid w:val="00F027BA"/>
    <w:rsid w:val="00F02ACE"/>
    <w:rsid w:val="00F030EF"/>
    <w:rsid w:val="00F03124"/>
    <w:rsid w:val="00F0336B"/>
    <w:rsid w:val="00F033D6"/>
    <w:rsid w:val="00F03478"/>
    <w:rsid w:val="00F03E79"/>
    <w:rsid w:val="00F04A95"/>
    <w:rsid w:val="00F05086"/>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396"/>
    <w:rsid w:val="00F126A4"/>
    <w:rsid w:val="00F12892"/>
    <w:rsid w:val="00F12FF7"/>
    <w:rsid w:val="00F133A1"/>
    <w:rsid w:val="00F1355F"/>
    <w:rsid w:val="00F137C4"/>
    <w:rsid w:val="00F1380B"/>
    <w:rsid w:val="00F13ECD"/>
    <w:rsid w:val="00F146FE"/>
    <w:rsid w:val="00F149AC"/>
    <w:rsid w:val="00F14D13"/>
    <w:rsid w:val="00F155CE"/>
    <w:rsid w:val="00F15DF0"/>
    <w:rsid w:val="00F1621A"/>
    <w:rsid w:val="00F16750"/>
    <w:rsid w:val="00F167E3"/>
    <w:rsid w:val="00F16BF2"/>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7FE"/>
    <w:rsid w:val="00F23826"/>
    <w:rsid w:val="00F23BB4"/>
    <w:rsid w:val="00F23DAE"/>
    <w:rsid w:val="00F240FD"/>
    <w:rsid w:val="00F243DA"/>
    <w:rsid w:val="00F244A7"/>
    <w:rsid w:val="00F245A3"/>
    <w:rsid w:val="00F24788"/>
    <w:rsid w:val="00F2484B"/>
    <w:rsid w:val="00F24DA7"/>
    <w:rsid w:val="00F25A20"/>
    <w:rsid w:val="00F26252"/>
    <w:rsid w:val="00F2640F"/>
    <w:rsid w:val="00F266C1"/>
    <w:rsid w:val="00F26973"/>
    <w:rsid w:val="00F27414"/>
    <w:rsid w:val="00F277C8"/>
    <w:rsid w:val="00F27C34"/>
    <w:rsid w:val="00F27E46"/>
    <w:rsid w:val="00F30195"/>
    <w:rsid w:val="00F301C2"/>
    <w:rsid w:val="00F302E1"/>
    <w:rsid w:val="00F3044E"/>
    <w:rsid w:val="00F3055D"/>
    <w:rsid w:val="00F3125E"/>
    <w:rsid w:val="00F31451"/>
    <w:rsid w:val="00F315E3"/>
    <w:rsid w:val="00F31772"/>
    <w:rsid w:val="00F317AE"/>
    <w:rsid w:val="00F317D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D4F"/>
    <w:rsid w:val="00F343EC"/>
    <w:rsid w:val="00F34607"/>
    <w:rsid w:val="00F34884"/>
    <w:rsid w:val="00F349C4"/>
    <w:rsid w:val="00F34CD6"/>
    <w:rsid w:val="00F3525A"/>
    <w:rsid w:val="00F35873"/>
    <w:rsid w:val="00F35920"/>
    <w:rsid w:val="00F35A65"/>
    <w:rsid w:val="00F35F65"/>
    <w:rsid w:val="00F36587"/>
    <w:rsid w:val="00F365FB"/>
    <w:rsid w:val="00F366A5"/>
    <w:rsid w:val="00F367AF"/>
    <w:rsid w:val="00F368B3"/>
    <w:rsid w:val="00F36C5F"/>
    <w:rsid w:val="00F36CAD"/>
    <w:rsid w:val="00F371B9"/>
    <w:rsid w:val="00F37259"/>
    <w:rsid w:val="00F400F2"/>
    <w:rsid w:val="00F4025D"/>
    <w:rsid w:val="00F40269"/>
    <w:rsid w:val="00F40421"/>
    <w:rsid w:val="00F405A4"/>
    <w:rsid w:val="00F406F4"/>
    <w:rsid w:val="00F40A27"/>
    <w:rsid w:val="00F40D5E"/>
    <w:rsid w:val="00F40DCB"/>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515"/>
    <w:rsid w:val="00F51891"/>
    <w:rsid w:val="00F52019"/>
    <w:rsid w:val="00F5228A"/>
    <w:rsid w:val="00F52507"/>
    <w:rsid w:val="00F5283D"/>
    <w:rsid w:val="00F52ABA"/>
    <w:rsid w:val="00F52BC7"/>
    <w:rsid w:val="00F52BE1"/>
    <w:rsid w:val="00F5365C"/>
    <w:rsid w:val="00F537F4"/>
    <w:rsid w:val="00F539CB"/>
    <w:rsid w:val="00F53A9C"/>
    <w:rsid w:val="00F53BF4"/>
    <w:rsid w:val="00F53CE8"/>
    <w:rsid w:val="00F53D0F"/>
    <w:rsid w:val="00F53F32"/>
    <w:rsid w:val="00F541A5"/>
    <w:rsid w:val="00F54266"/>
    <w:rsid w:val="00F5431C"/>
    <w:rsid w:val="00F54BDA"/>
    <w:rsid w:val="00F55043"/>
    <w:rsid w:val="00F55556"/>
    <w:rsid w:val="00F558C8"/>
    <w:rsid w:val="00F559C5"/>
    <w:rsid w:val="00F55B69"/>
    <w:rsid w:val="00F55F05"/>
    <w:rsid w:val="00F5606D"/>
    <w:rsid w:val="00F5626D"/>
    <w:rsid w:val="00F56681"/>
    <w:rsid w:val="00F56718"/>
    <w:rsid w:val="00F56C98"/>
    <w:rsid w:val="00F56D15"/>
    <w:rsid w:val="00F56DCF"/>
    <w:rsid w:val="00F56E6C"/>
    <w:rsid w:val="00F57034"/>
    <w:rsid w:val="00F5794B"/>
    <w:rsid w:val="00F57B1F"/>
    <w:rsid w:val="00F57C2D"/>
    <w:rsid w:val="00F60BE9"/>
    <w:rsid w:val="00F614E2"/>
    <w:rsid w:val="00F615BB"/>
    <w:rsid w:val="00F617AB"/>
    <w:rsid w:val="00F61FD8"/>
    <w:rsid w:val="00F6204C"/>
    <w:rsid w:val="00F620BB"/>
    <w:rsid w:val="00F62478"/>
    <w:rsid w:val="00F627DC"/>
    <w:rsid w:val="00F62DBF"/>
    <w:rsid w:val="00F6385F"/>
    <w:rsid w:val="00F63EAD"/>
    <w:rsid w:val="00F641FC"/>
    <w:rsid w:val="00F647F7"/>
    <w:rsid w:val="00F64EAC"/>
    <w:rsid w:val="00F6522A"/>
    <w:rsid w:val="00F65303"/>
    <w:rsid w:val="00F65827"/>
    <w:rsid w:val="00F6583C"/>
    <w:rsid w:val="00F6589A"/>
    <w:rsid w:val="00F65A21"/>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77F01"/>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1FE6"/>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4D7"/>
    <w:rsid w:val="00F85536"/>
    <w:rsid w:val="00F85B9D"/>
    <w:rsid w:val="00F85EEE"/>
    <w:rsid w:val="00F8631D"/>
    <w:rsid w:val="00F8657A"/>
    <w:rsid w:val="00F86637"/>
    <w:rsid w:val="00F8679A"/>
    <w:rsid w:val="00F86F07"/>
    <w:rsid w:val="00F87017"/>
    <w:rsid w:val="00F87117"/>
    <w:rsid w:val="00F8736C"/>
    <w:rsid w:val="00F879E3"/>
    <w:rsid w:val="00F87AAC"/>
    <w:rsid w:val="00F87B73"/>
    <w:rsid w:val="00F87CE6"/>
    <w:rsid w:val="00F87F54"/>
    <w:rsid w:val="00F900F7"/>
    <w:rsid w:val="00F9030E"/>
    <w:rsid w:val="00F903C1"/>
    <w:rsid w:val="00F90ADB"/>
    <w:rsid w:val="00F90DAB"/>
    <w:rsid w:val="00F90E78"/>
    <w:rsid w:val="00F91209"/>
    <w:rsid w:val="00F913A6"/>
    <w:rsid w:val="00F9144E"/>
    <w:rsid w:val="00F91560"/>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28E"/>
    <w:rsid w:val="00FA26BA"/>
    <w:rsid w:val="00FA272D"/>
    <w:rsid w:val="00FA27C8"/>
    <w:rsid w:val="00FA2D22"/>
    <w:rsid w:val="00FA2E39"/>
    <w:rsid w:val="00FA35E3"/>
    <w:rsid w:val="00FA362A"/>
    <w:rsid w:val="00FA36BF"/>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ABA"/>
    <w:rsid w:val="00FA5B6B"/>
    <w:rsid w:val="00FA6157"/>
    <w:rsid w:val="00FA63D8"/>
    <w:rsid w:val="00FA6402"/>
    <w:rsid w:val="00FA6931"/>
    <w:rsid w:val="00FA6EC6"/>
    <w:rsid w:val="00FA7047"/>
    <w:rsid w:val="00FA71F2"/>
    <w:rsid w:val="00FA7538"/>
    <w:rsid w:val="00FA7B10"/>
    <w:rsid w:val="00FB005D"/>
    <w:rsid w:val="00FB0082"/>
    <w:rsid w:val="00FB01BD"/>
    <w:rsid w:val="00FB0243"/>
    <w:rsid w:val="00FB03CC"/>
    <w:rsid w:val="00FB04C4"/>
    <w:rsid w:val="00FB08FE"/>
    <w:rsid w:val="00FB09CD"/>
    <w:rsid w:val="00FB0AC3"/>
    <w:rsid w:val="00FB0AD9"/>
    <w:rsid w:val="00FB1527"/>
    <w:rsid w:val="00FB1D7A"/>
    <w:rsid w:val="00FB1E67"/>
    <w:rsid w:val="00FB203D"/>
    <w:rsid w:val="00FB237D"/>
    <w:rsid w:val="00FB2537"/>
    <w:rsid w:val="00FB31BD"/>
    <w:rsid w:val="00FB331E"/>
    <w:rsid w:val="00FB338E"/>
    <w:rsid w:val="00FB33DC"/>
    <w:rsid w:val="00FB34E3"/>
    <w:rsid w:val="00FB3A1A"/>
    <w:rsid w:val="00FB3C27"/>
    <w:rsid w:val="00FB3C6E"/>
    <w:rsid w:val="00FB3D83"/>
    <w:rsid w:val="00FB3EA3"/>
    <w:rsid w:val="00FB4338"/>
    <w:rsid w:val="00FB44E3"/>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1DB1"/>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1EB"/>
    <w:rsid w:val="00FC4668"/>
    <w:rsid w:val="00FC4729"/>
    <w:rsid w:val="00FC4753"/>
    <w:rsid w:val="00FC4A8C"/>
    <w:rsid w:val="00FC4B2D"/>
    <w:rsid w:val="00FC53DB"/>
    <w:rsid w:val="00FC5433"/>
    <w:rsid w:val="00FC57BE"/>
    <w:rsid w:val="00FC5A97"/>
    <w:rsid w:val="00FC5ED5"/>
    <w:rsid w:val="00FC5FC2"/>
    <w:rsid w:val="00FC6177"/>
    <w:rsid w:val="00FC63D1"/>
    <w:rsid w:val="00FC6C36"/>
    <w:rsid w:val="00FC6D96"/>
    <w:rsid w:val="00FC7528"/>
    <w:rsid w:val="00FC7A6E"/>
    <w:rsid w:val="00FD0572"/>
    <w:rsid w:val="00FD05AB"/>
    <w:rsid w:val="00FD06CD"/>
    <w:rsid w:val="00FD07D6"/>
    <w:rsid w:val="00FD0F07"/>
    <w:rsid w:val="00FD1299"/>
    <w:rsid w:val="00FD1620"/>
    <w:rsid w:val="00FD1665"/>
    <w:rsid w:val="00FD16B8"/>
    <w:rsid w:val="00FD1A97"/>
    <w:rsid w:val="00FD1B44"/>
    <w:rsid w:val="00FD2229"/>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192"/>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4A"/>
    <w:rsid w:val="00FF41B9"/>
    <w:rsid w:val="00FF4353"/>
    <w:rsid w:val="00FF47E1"/>
    <w:rsid w:val="00FF4AE2"/>
    <w:rsid w:val="00FF50A8"/>
    <w:rsid w:val="00FF523D"/>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1B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54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1.doc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3gpp.org/ftp/TSG_RAN/WG1_RL1/TSGR1_113/Report/Final_Minutes_report_RAN1%23113_v1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4150</Words>
  <Characters>24740</Characters>
  <Application>Microsoft Office Word</Application>
  <DocSecurity>0</DocSecurity>
  <Lines>327</Lines>
  <Paragraphs>107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4</cp:revision>
  <cp:lastPrinted>2007-06-18T22:08:00Z</cp:lastPrinted>
  <dcterms:created xsi:type="dcterms:W3CDTF">2025-11-07T00:08:00Z</dcterms:created>
  <dcterms:modified xsi:type="dcterms:W3CDTF">2025-11-07T00:09:00Z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